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57242" w:rsidTr="00F57242">
        <w:trPr>
          <w:jc w:val="center"/>
        </w:trPr>
        <w:tc>
          <w:tcPr>
            <w:tcW w:w="743" w:type="dxa"/>
            <w:hideMark/>
          </w:tcPr>
          <w:p w:rsidR="00F57242" w:rsidRDefault="0094424E">
            <w:pPr>
              <w:suppressLineNumbers/>
              <w:jc w:val="both"/>
              <w:rPr>
                <w:rFonts w:ascii="Arial" w:hAnsi="Arial"/>
                <w:b/>
                <w:bCs/>
                <w:sz w:val="26"/>
                <w:szCs w:val="26"/>
                <w:rtl/>
              </w:rPr>
            </w:pPr>
            <w:bookmarkStart w:id="0" w:name="_GoBack"/>
            <w:bookmarkEnd w:id="0"/>
            <w:r>
              <w:rPr>
                <w:rtl/>
              </w:rPr>
              <w:t xml:space="preserve"> </w:t>
            </w:r>
            <w:bookmarkStart w:id="1" w:name="NGCSBookmark"/>
            <w:bookmarkEnd w:id="1"/>
            <w:r w:rsidR="00F57242">
              <w:rPr>
                <w:rFonts w:ascii="Arial" w:hAnsi="Arial"/>
                <w:b/>
                <w:bCs/>
                <w:sz w:val="26"/>
                <w:szCs w:val="26"/>
                <w:rtl/>
              </w:rPr>
              <w:t xml:space="preserve">בפני </w:t>
            </w:r>
          </w:p>
        </w:tc>
        <w:tc>
          <w:tcPr>
            <w:tcW w:w="8077" w:type="dxa"/>
            <w:gridSpan w:val="2"/>
          </w:tcPr>
          <w:p w:rsidR="00F57242" w:rsidRDefault="00F57242">
            <w:pPr>
              <w:suppressLineNumbers/>
              <w:rPr>
                <w:rFonts w:ascii="Arial" w:hAnsi="Arial"/>
                <w:b/>
                <w:bCs/>
                <w:sz w:val="26"/>
                <w:szCs w:val="26"/>
                <w:rtl/>
              </w:rPr>
            </w:pPr>
            <w:r>
              <w:rPr>
                <w:rFonts w:ascii="Arial" w:hAnsi="Arial"/>
                <w:b/>
                <w:bCs/>
                <w:sz w:val="26"/>
                <w:szCs w:val="26"/>
                <w:rtl/>
              </w:rPr>
              <w:t>כבוד ה</w:t>
            </w:r>
            <w:sdt>
              <w:sdtPr>
                <w:rPr>
                  <w:b/>
                  <w:bCs/>
                  <w:sz w:val="26"/>
                  <w:szCs w:val="26"/>
                  <w:rtl/>
                </w:rPr>
                <w:alias w:val="1574"/>
                <w:tag w:val="1574"/>
                <w:id w:val="-1607881667"/>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b/>
                  <w:bCs/>
                  <w:sz w:val="26"/>
                  <w:szCs w:val="26"/>
                  <w:rtl/>
                </w:rPr>
                <w:alias w:val="1573"/>
                <w:tag w:val="1573"/>
                <w:id w:val="146565475"/>
                <w:text w:multiLine="1"/>
              </w:sdtPr>
              <w:sdtEndPr/>
              <w:sdtContent>
                <w:r>
                  <w:rPr>
                    <w:rFonts w:ascii="Arial" w:hAnsi="Arial"/>
                    <w:b/>
                    <w:bCs/>
                    <w:sz w:val="26"/>
                    <w:szCs w:val="26"/>
                    <w:rtl/>
                  </w:rPr>
                  <w:t>חננאל שרעבי</w:t>
                </w:r>
              </w:sdtContent>
            </w:sdt>
          </w:p>
          <w:p w:rsidR="00F57242" w:rsidRDefault="00F57242">
            <w:pPr>
              <w:suppressLineNumbers/>
              <w:rPr>
                <w:b/>
                <w:bCs/>
                <w:sz w:val="26"/>
                <w:szCs w:val="26"/>
                <w:rtl/>
              </w:rPr>
            </w:pPr>
          </w:p>
        </w:tc>
      </w:tr>
      <w:tr w:rsidR="00F57242" w:rsidTr="00F57242">
        <w:trPr>
          <w:jc w:val="center"/>
        </w:trPr>
        <w:tc>
          <w:tcPr>
            <w:tcW w:w="3249" w:type="dxa"/>
            <w:gridSpan w:val="2"/>
          </w:tcPr>
          <w:p w:rsidR="00F57242" w:rsidRDefault="00F57242">
            <w:pPr>
              <w:suppressLineNumbers/>
              <w:rPr>
                <w:b/>
                <w:bCs/>
                <w:sz w:val="26"/>
                <w:szCs w:val="26"/>
              </w:rPr>
            </w:pPr>
          </w:p>
          <w:sdt>
            <w:sdtPr>
              <w:rPr>
                <w:b/>
                <w:bCs/>
                <w:sz w:val="26"/>
                <w:szCs w:val="26"/>
                <w:rtl/>
              </w:rPr>
              <w:alias w:val="1180"/>
              <w:tag w:val="1180"/>
              <w:id w:val="1625044111"/>
              <w:text w:multiLine="1"/>
            </w:sdtPr>
            <w:sdtEndPr/>
            <w:sdtContent>
              <w:p w:rsidR="00F57242" w:rsidRDefault="00F57242">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F57242" w:rsidRDefault="00F57242">
            <w:pPr>
              <w:suppressLineNumbers/>
              <w:rPr>
                <w:b/>
                <w:bCs/>
                <w:sz w:val="26"/>
                <w:szCs w:val="26"/>
                <w:rtl/>
              </w:rPr>
            </w:pPr>
          </w:p>
          <w:p w:rsidR="00F57242" w:rsidRDefault="005D35D8" w:rsidP="0044349D">
            <w:pPr>
              <w:suppressLineNumbers/>
              <w:spacing w:line="360" w:lineRule="auto"/>
              <w:rPr>
                <w:b/>
                <w:bCs/>
                <w:noProof w:val="0"/>
                <w:sz w:val="26"/>
                <w:szCs w:val="26"/>
                <w:rtl/>
              </w:rPr>
            </w:pPr>
            <w:sdt>
              <w:sdtPr>
                <w:rPr>
                  <w:rFonts w:ascii="Arial" w:hAnsi="Arial"/>
                  <w:b/>
                  <w:bCs/>
                  <w:noProof w:val="0"/>
                  <w:sz w:val="26"/>
                  <w:szCs w:val="26"/>
                  <w:rtl/>
                </w:rPr>
                <w:alias w:val="3151"/>
                <w:tag w:val="3151"/>
                <w:id w:val="-1729751419"/>
                <w:placeholder>
                  <w:docPart w:val="D40E4675E3DF47DB9A3E5BC44F20ACD2"/>
                </w:placeholder>
                <w:text w:multiLine="1"/>
              </w:sdtPr>
              <w:sdtEndPr/>
              <w:sdtContent>
                <w:r w:rsidR="0044349D">
                  <w:rPr>
                    <w:rFonts w:ascii="Arial" w:hAnsi="Arial" w:hint="cs"/>
                    <w:b/>
                    <w:bCs/>
                    <w:noProof w:val="0"/>
                    <w:sz w:val="26"/>
                    <w:szCs w:val="26"/>
                    <w:rtl/>
                  </w:rPr>
                  <w:t>א. פ</w:t>
                </w:r>
                <w:r w:rsidR="00F57242">
                  <w:rPr>
                    <w:rFonts w:ascii="Arial" w:hAnsi="Arial"/>
                    <w:b/>
                    <w:bCs/>
                    <w:noProof w:val="0"/>
                    <w:sz w:val="26"/>
                    <w:szCs w:val="26"/>
                    <w:rtl/>
                  </w:rPr>
                  <w:br/>
                  <w:t>ע"י ב"כ עו"ד אורי נחמני</w:t>
                </w:r>
              </w:sdtContent>
            </w:sdt>
          </w:p>
        </w:tc>
      </w:tr>
      <w:tr w:rsidR="00F57242" w:rsidTr="00F57242">
        <w:trPr>
          <w:jc w:val="center"/>
        </w:trPr>
        <w:tc>
          <w:tcPr>
            <w:tcW w:w="8820" w:type="dxa"/>
            <w:gridSpan w:val="3"/>
          </w:tcPr>
          <w:p w:rsidR="00F57242" w:rsidRDefault="00F57242">
            <w:pPr>
              <w:suppressLineNumbers/>
              <w:rPr>
                <w:rFonts w:ascii="Arial" w:hAnsi="Arial"/>
                <w:b/>
                <w:bCs/>
                <w:noProof w:val="0"/>
                <w:sz w:val="26"/>
                <w:szCs w:val="26"/>
              </w:rPr>
            </w:pPr>
          </w:p>
          <w:p w:rsidR="00F57242" w:rsidRDefault="00F57242">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F57242" w:rsidRDefault="00F57242">
            <w:pPr>
              <w:suppressLineNumbers/>
              <w:rPr>
                <w:rFonts w:ascii="Arial" w:hAnsi="Arial"/>
                <w:b/>
                <w:bCs/>
                <w:noProof w:val="0"/>
                <w:sz w:val="26"/>
                <w:szCs w:val="26"/>
                <w:rtl/>
              </w:rPr>
            </w:pPr>
          </w:p>
        </w:tc>
      </w:tr>
      <w:tr w:rsidR="00F57242" w:rsidTr="00F57242">
        <w:trPr>
          <w:jc w:val="center"/>
        </w:trPr>
        <w:tc>
          <w:tcPr>
            <w:tcW w:w="3249" w:type="dxa"/>
            <w:gridSpan w:val="2"/>
            <w:hideMark/>
          </w:tcPr>
          <w:p w:rsidR="00F57242" w:rsidRDefault="005D35D8">
            <w:pPr>
              <w:suppressLineNumbers/>
              <w:rPr>
                <w:rFonts w:ascii="Arial" w:hAnsi="Arial"/>
                <w:b/>
                <w:bCs/>
                <w:noProof w:val="0"/>
                <w:sz w:val="26"/>
                <w:szCs w:val="26"/>
              </w:rPr>
            </w:pPr>
            <w:sdt>
              <w:sdtPr>
                <w:rPr>
                  <w:b/>
                  <w:bCs/>
                  <w:sz w:val="26"/>
                  <w:szCs w:val="26"/>
                  <w:rtl/>
                </w:rPr>
                <w:alias w:val="1184"/>
                <w:tag w:val="1184"/>
                <w:id w:val="1098442197"/>
                <w:text w:multiLine="1"/>
              </w:sdtPr>
              <w:sdtEndPr/>
              <w:sdtContent>
                <w:r w:rsidR="00F57242">
                  <w:rPr>
                    <w:rFonts w:ascii="Arial" w:hAnsi="Arial"/>
                    <w:b/>
                    <w:bCs/>
                    <w:noProof w:val="0"/>
                    <w:sz w:val="26"/>
                    <w:szCs w:val="26"/>
                    <w:rtl/>
                  </w:rPr>
                  <w:t>משיב</w:t>
                </w:r>
                <w:r w:rsidR="00F57242">
                  <w:rPr>
                    <w:b/>
                    <w:bCs/>
                    <w:sz w:val="26"/>
                    <w:szCs w:val="26"/>
                    <w:rtl/>
                  </w:rPr>
                  <w:t>ה</w:t>
                </w:r>
              </w:sdtContent>
            </w:sdt>
          </w:p>
        </w:tc>
        <w:tc>
          <w:tcPr>
            <w:tcW w:w="5571" w:type="dxa"/>
            <w:hideMark/>
          </w:tcPr>
          <w:p w:rsidR="00F57242" w:rsidRDefault="005D35D8" w:rsidP="0044349D">
            <w:pPr>
              <w:suppressLineNumbers/>
              <w:rPr>
                <w:rFonts w:ascii="Arial" w:hAnsi="Arial"/>
                <w:b/>
                <w:bCs/>
                <w:noProof w:val="0"/>
                <w:sz w:val="26"/>
                <w:szCs w:val="26"/>
              </w:rPr>
            </w:pPr>
            <w:sdt>
              <w:sdtPr>
                <w:rPr>
                  <w:rFonts w:ascii="Arial" w:hAnsi="Arial"/>
                  <w:b/>
                  <w:bCs/>
                  <w:noProof w:val="0"/>
                  <w:sz w:val="26"/>
                  <w:szCs w:val="26"/>
                  <w:rtl/>
                </w:rPr>
                <w:alias w:val="3152"/>
                <w:tag w:val="3152"/>
                <w:id w:val="-1786268610"/>
                <w:placeholder>
                  <w:docPart w:val="9CA1A300753742F6AB986ED90F31EACF"/>
                </w:placeholder>
                <w:text w:multiLine="1"/>
              </w:sdtPr>
              <w:sdtEndPr/>
              <w:sdtContent>
                <w:r w:rsidR="0044349D">
                  <w:rPr>
                    <w:rFonts w:ascii="Arial" w:hAnsi="Arial" w:hint="cs"/>
                    <w:b/>
                    <w:bCs/>
                    <w:noProof w:val="0"/>
                    <w:sz w:val="26"/>
                    <w:szCs w:val="26"/>
                    <w:rtl/>
                  </w:rPr>
                  <w:t>ר. פ</w:t>
                </w:r>
              </w:sdtContent>
            </w:sdt>
          </w:p>
        </w:tc>
      </w:tr>
      <w:tr w:rsidR="00F57242" w:rsidTr="00F57242">
        <w:trPr>
          <w:jc w:val="center"/>
        </w:trPr>
        <w:tc>
          <w:tcPr>
            <w:tcW w:w="8820" w:type="dxa"/>
            <w:gridSpan w:val="3"/>
          </w:tcPr>
          <w:p w:rsidR="00F57242" w:rsidRDefault="00F57242">
            <w:pPr>
              <w:suppressLineNumbers/>
              <w:rPr>
                <w:rFonts w:ascii="Arial" w:hAnsi="Arial"/>
                <w:b/>
                <w:bCs/>
                <w:noProof w:val="0"/>
                <w:sz w:val="26"/>
                <w:szCs w:val="26"/>
                <w:rtl/>
              </w:rPr>
            </w:pPr>
          </w:p>
        </w:tc>
      </w:tr>
    </w:tbl>
    <w:p w:rsidR="00F57242" w:rsidRDefault="00F57242" w:rsidP="00F57242">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57242" w:rsidTr="00F57242">
        <w:trPr>
          <w:jc w:val="center"/>
        </w:trPr>
        <w:tc>
          <w:tcPr>
            <w:tcW w:w="8820" w:type="dxa"/>
          </w:tcPr>
          <w:p w:rsidR="00F57242" w:rsidRDefault="00F57242">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F57242" w:rsidRDefault="00F57242">
            <w:pPr>
              <w:bidi w:val="0"/>
              <w:jc w:val="center"/>
              <w:rPr>
                <w:rFonts w:ascii="Arial" w:hAnsi="Arial"/>
                <w:b/>
                <w:bCs/>
                <w:noProof w:val="0"/>
                <w:sz w:val="28"/>
                <w:szCs w:val="28"/>
                <w:u w:val="single"/>
                <w:rtl/>
              </w:rPr>
            </w:pPr>
          </w:p>
        </w:tc>
      </w:tr>
    </w:tbl>
    <w:p w:rsidR="00F57242" w:rsidRDefault="00F57242" w:rsidP="00F57242">
      <w:pPr>
        <w:spacing w:after="120" w:line="360" w:lineRule="auto"/>
        <w:ind w:left="720" w:hanging="720"/>
        <w:jc w:val="both"/>
        <w:rPr>
          <w:rFonts w:ascii="Arial" w:hAnsi="Arial"/>
          <w:noProof w:val="0"/>
        </w:rPr>
      </w:pPr>
      <w:r>
        <w:rPr>
          <w:rFonts w:ascii="Arial" w:hAnsi="Arial"/>
          <w:noProof w:val="0"/>
          <w:rtl/>
        </w:rPr>
        <w:t>1.</w:t>
      </w:r>
      <w:r>
        <w:rPr>
          <w:rFonts w:ascii="Arial" w:hAnsi="Arial"/>
          <w:noProof w:val="0"/>
          <w:rtl/>
        </w:rPr>
        <w:tab/>
        <w:t>בפני בקשת רשות ערעור על החלטת בית משפט לענייני משפחה בחיפה (כב' השופטת הבכירה שושנה ברגר) מיום 6.9.2023 ב-תמ"ש 31353-07-16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במסגרתה הורה בית משפט קמא, כי הליכי כינוס ה</w:t>
      </w:r>
      <w:r w:rsidR="00E97979">
        <w:rPr>
          <w:rFonts w:ascii="Arial" w:hAnsi="Arial"/>
          <w:noProof w:val="0"/>
          <w:rtl/>
        </w:rPr>
        <w:t xml:space="preserve">נכסים של הדירה </w:t>
      </w:r>
      <w:r w:rsidR="00E97979">
        <w:rPr>
          <w:rFonts w:ascii="Arial" w:hAnsi="Arial" w:hint="cs"/>
          <w:noProof w:val="0"/>
          <w:rtl/>
        </w:rPr>
        <w:t xml:space="preserve">ב... </w:t>
      </w:r>
      <w:r>
        <w:rPr>
          <w:rFonts w:ascii="Arial" w:hAnsi="Arial"/>
          <w:noProof w:val="0"/>
          <w:rtl/>
        </w:rPr>
        <w:t xml:space="preserve"> (להלן: "</w:t>
      </w:r>
      <w:r>
        <w:rPr>
          <w:rFonts w:ascii="Arial" w:hAnsi="Arial"/>
          <w:b/>
          <w:bCs/>
          <w:noProof w:val="0"/>
          <w:rtl/>
        </w:rPr>
        <w:t>הדירה</w:t>
      </w:r>
      <w:r>
        <w:rPr>
          <w:rFonts w:ascii="Arial" w:hAnsi="Arial"/>
          <w:noProof w:val="0"/>
          <w:rtl/>
        </w:rPr>
        <w:t xml:space="preserve">"), יושהו עד קבלת חוות דעת המומחה וקבלת פסק דין סופי בתביעות הרכוש המתנהלות בין המבקש למשיבה (להלן: </w:t>
      </w:r>
      <w:r>
        <w:rPr>
          <w:rFonts w:ascii="Arial" w:hAnsi="Arial"/>
          <w:b/>
          <w:bCs/>
          <w:noProof w:val="0"/>
          <w:rtl/>
        </w:rPr>
        <w:t>"ההחלטה קמא"</w:t>
      </w:r>
      <w:r>
        <w:rPr>
          <w:rFonts w:ascii="Arial" w:hAnsi="Arial"/>
          <w:noProof w:val="0"/>
          <w:rtl/>
        </w:rPr>
        <w:t>).</w:t>
      </w:r>
    </w:p>
    <w:p w:rsidR="00F57242" w:rsidRDefault="00F57242" w:rsidP="00F57242">
      <w:pPr>
        <w:spacing w:after="120" w:line="360" w:lineRule="auto"/>
        <w:ind w:left="720" w:hanging="720"/>
        <w:jc w:val="both"/>
        <w:rPr>
          <w:rFonts w:ascii="Arial" w:hAnsi="Arial"/>
          <w:noProof w:val="0"/>
          <w:rtl/>
        </w:rPr>
      </w:pPr>
    </w:p>
    <w:p w:rsidR="00F57242" w:rsidRDefault="00F57242" w:rsidP="00F57242">
      <w:pPr>
        <w:spacing w:after="120" w:line="360" w:lineRule="auto"/>
        <w:ind w:left="720" w:hanging="720"/>
        <w:jc w:val="both"/>
        <w:rPr>
          <w:rFonts w:ascii="Arial" w:hAnsi="Arial"/>
          <w:b/>
          <w:bCs/>
          <w:noProof w:val="0"/>
          <w:u w:val="single"/>
          <w:rtl/>
        </w:rPr>
      </w:pPr>
      <w:r>
        <w:rPr>
          <w:rFonts w:ascii="Arial" w:hAnsi="Arial"/>
          <w:b/>
          <w:bCs/>
          <w:noProof w:val="0"/>
          <w:u w:val="single"/>
          <w:rtl/>
        </w:rPr>
        <w:t>רקע וההחלטה קמא</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2.</w:t>
      </w:r>
      <w:r>
        <w:rPr>
          <w:rFonts w:ascii="Arial" w:hAnsi="Arial"/>
          <w:noProof w:val="0"/>
          <w:rtl/>
        </w:rPr>
        <w:tab/>
        <w:t>המבקש והמשיבה (להלן גם: "</w:t>
      </w:r>
      <w:r>
        <w:rPr>
          <w:rFonts w:ascii="Arial" w:hAnsi="Arial"/>
          <w:b/>
          <w:bCs/>
          <w:noProof w:val="0"/>
          <w:rtl/>
        </w:rPr>
        <w:t>הצדדים</w:t>
      </w:r>
      <w:r>
        <w:rPr>
          <w:rFonts w:ascii="Arial" w:hAnsi="Arial"/>
          <w:noProof w:val="0"/>
          <w:rtl/>
        </w:rPr>
        <w:t>") הם בני זוג לשעבר אשר התגרשו בשנת 2015 ומנהלים הליכים שונים בבית משפט קמא. התיק קמא הוא תובענה רכושית לאיזון משאבי הצדדים.</w:t>
      </w:r>
    </w:p>
    <w:p w:rsidR="00F57242" w:rsidRDefault="00F57242" w:rsidP="00E97979">
      <w:pPr>
        <w:spacing w:after="120"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בבעלותם המשותפת של הצדדים דירה הידועה כגוש </w:t>
      </w:r>
      <w:r w:rsidR="00E97979">
        <w:rPr>
          <w:rFonts w:ascii="Arial" w:hAnsi="Arial" w:hint="cs"/>
          <w:noProof w:val="0"/>
          <w:rtl/>
        </w:rPr>
        <w:t>...</w:t>
      </w:r>
      <w:r>
        <w:rPr>
          <w:rFonts w:ascii="Arial" w:hAnsi="Arial"/>
          <w:noProof w:val="0"/>
          <w:rtl/>
        </w:rPr>
        <w:t xml:space="preserve"> ח</w:t>
      </w:r>
      <w:r w:rsidR="001A752A">
        <w:rPr>
          <w:rFonts w:ascii="Arial" w:hAnsi="Arial"/>
          <w:noProof w:val="0"/>
          <w:rtl/>
        </w:rPr>
        <w:t xml:space="preserve">לקה </w:t>
      </w:r>
      <w:r w:rsidR="00E97979">
        <w:rPr>
          <w:rFonts w:ascii="Arial" w:hAnsi="Arial" w:hint="cs"/>
          <w:noProof w:val="0"/>
          <w:rtl/>
        </w:rPr>
        <w:t>...</w:t>
      </w:r>
      <w:r w:rsidR="001A752A">
        <w:rPr>
          <w:rFonts w:ascii="Arial" w:hAnsi="Arial"/>
          <w:noProof w:val="0"/>
          <w:rtl/>
        </w:rPr>
        <w:t xml:space="preserve"> תת חלקה </w:t>
      </w:r>
      <w:r w:rsidR="00E97979">
        <w:rPr>
          <w:rFonts w:ascii="Arial" w:hAnsi="Arial" w:hint="cs"/>
          <w:noProof w:val="0"/>
          <w:rtl/>
        </w:rPr>
        <w:t>...</w:t>
      </w:r>
      <w:r w:rsidR="001A752A">
        <w:rPr>
          <w:rFonts w:ascii="Arial" w:hAnsi="Arial"/>
          <w:noProof w:val="0"/>
          <w:rtl/>
        </w:rPr>
        <w:t xml:space="preserve">, היא הדירה </w:t>
      </w:r>
      <w:r w:rsidR="001A752A">
        <w:rPr>
          <w:rFonts w:ascii="Arial" w:hAnsi="Arial" w:hint="cs"/>
          <w:noProof w:val="0"/>
          <w:rtl/>
        </w:rPr>
        <w:t>דנן</w:t>
      </w:r>
      <w:r>
        <w:rPr>
          <w:rFonts w:ascii="Arial" w:hAnsi="Arial"/>
          <w:noProof w:val="0"/>
          <w:rtl/>
        </w:rPr>
        <w:t>.</w:t>
      </w:r>
    </w:p>
    <w:p w:rsidR="00F57242" w:rsidRDefault="00F57242" w:rsidP="00F57242">
      <w:pPr>
        <w:spacing w:after="120" w:line="360" w:lineRule="auto"/>
        <w:ind w:left="720" w:hanging="720"/>
        <w:jc w:val="both"/>
        <w:rPr>
          <w:rFonts w:ascii="David" w:hAnsi="David"/>
          <w:noProof w:val="0"/>
          <w:rtl/>
        </w:rPr>
      </w:pPr>
      <w:r>
        <w:rPr>
          <w:rFonts w:ascii="Arial" w:hAnsi="Arial"/>
          <w:noProof w:val="0"/>
          <w:rtl/>
        </w:rPr>
        <w:t>4.</w:t>
      </w:r>
      <w:r>
        <w:rPr>
          <w:rFonts w:ascii="Arial" w:hAnsi="Arial"/>
          <w:noProof w:val="0"/>
          <w:rtl/>
        </w:rPr>
        <w:tab/>
        <w:t xml:space="preserve">המשיבה הגישה ביום </w:t>
      </w:r>
      <w:r>
        <w:rPr>
          <w:rFonts w:ascii="David" w:hAnsi="David"/>
          <w:rtl/>
        </w:rPr>
        <w:t xml:space="preserve">8.6.23 את בקשתה קמא, </w:t>
      </w:r>
      <w:r>
        <w:rPr>
          <w:rFonts w:ascii="Arial" w:hAnsi="Arial"/>
          <w:noProof w:val="0"/>
          <w:rtl/>
        </w:rPr>
        <w:t>כי הליכי כינוס הנכסים של הדירה יושהו עד קבלת חוות דעת המומחה וקבלת פסק דין סופי בתביעות הרכוש המתנהלות בין הצדדים.</w:t>
      </w:r>
      <w:r>
        <w:rPr>
          <w:rFonts w:ascii="David" w:hAnsi="David"/>
          <w:rtl/>
        </w:rPr>
        <w:t xml:space="preserve"> במסגרת בקשתה טענה המשיבה כ</w:t>
      </w:r>
      <w:r>
        <w:rPr>
          <w:rFonts w:ascii="David" w:hAnsi="David"/>
          <w:noProof w:val="0"/>
          <w:rtl/>
        </w:rPr>
        <w:t>י לא הבינה</w:t>
      </w:r>
      <w:r w:rsidR="001A752A">
        <w:rPr>
          <w:rFonts w:ascii="David" w:hAnsi="David" w:hint="cs"/>
          <w:noProof w:val="0"/>
          <w:rtl/>
        </w:rPr>
        <w:t xml:space="preserve"> בעת מינוי כונסי הנכסים</w:t>
      </w:r>
      <w:r>
        <w:rPr>
          <w:rFonts w:ascii="David" w:hAnsi="David"/>
          <w:noProof w:val="0"/>
          <w:rtl/>
        </w:rPr>
        <w:t xml:space="preserve"> שהכוונה למכר מיידי של הדירה, ושתימנע ממנה הזכות להתמחרות על הדירה; רצון המשיבה הוא לרכוש הדירה עבור בתם המשותפת של הצדדים, אשר נמצאת על הרצף האוטיסטי, כדי שתהא לה קורת גג. המשיבה טענה עוד כי היא מעוניינת להיות שותפה להתמחרות ולשם כך ממתינה לקבל חוות דעת אקטוארית, אשר לפיה יהיה ניתן לדעת היקף הזכויות והכספים להם זכאית במסגרת איזון המשאבים.</w:t>
      </w:r>
    </w:p>
    <w:p w:rsidR="00F57242" w:rsidRDefault="00F57242" w:rsidP="001A752A">
      <w:pPr>
        <w:spacing w:after="120" w:line="360" w:lineRule="auto"/>
        <w:ind w:left="720" w:hanging="720"/>
        <w:jc w:val="both"/>
        <w:rPr>
          <w:rFonts w:ascii="David" w:hAnsi="David"/>
          <w:rtl/>
        </w:rPr>
      </w:pPr>
      <w:r>
        <w:rPr>
          <w:rFonts w:ascii="David" w:hAnsi="David"/>
          <w:noProof w:val="0"/>
          <w:rtl/>
        </w:rPr>
        <w:t>5.</w:t>
      </w:r>
      <w:r>
        <w:rPr>
          <w:rFonts w:ascii="David" w:hAnsi="David"/>
          <w:noProof w:val="0"/>
          <w:rtl/>
        </w:rPr>
        <w:tab/>
      </w:r>
      <w:r>
        <w:rPr>
          <w:rFonts w:ascii="David" w:hAnsi="David"/>
          <w:rtl/>
        </w:rPr>
        <w:t>תגובת המבקש לבקשה הוגשה ביום 18.6.23, במסגרתה טען המבקש כי אי</w:t>
      </w:r>
      <w:r w:rsidR="001A752A">
        <w:rPr>
          <w:rFonts w:ascii="David" w:hAnsi="David" w:hint="cs"/>
          <w:rtl/>
        </w:rPr>
        <w:t>ן</w:t>
      </w:r>
      <w:r>
        <w:rPr>
          <w:rFonts w:ascii="David" w:hAnsi="David"/>
          <w:rtl/>
        </w:rPr>
        <w:t xml:space="preserve"> סיבה לעכב הליכי הכינוס; אין כל סיבה חוקית או משפטית כי המשיבה תמשיך ותעשה שימוש בלעדי בדירה ולא תשלם דמי שימוש ראויים, כך לטענת המבקש – ואף תסכל את מכר הדירה. עוד לטענת המבקש, המשיבה חתמה על בקשה למינוי כונסי נכסים ואינה יכולה כעת לחזור בה כי המציאות לא נוחה לה.</w:t>
      </w:r>
    </w:p>
    <w:p w:rsidR="00DF03FA" w:rsidRDefault="00DF03FA" w:rsidP="001A752A">
      <w:pPr>
        <w:spacing w:after="120" w:line="360" w:lineRule="auto"/>
        <w:ind w:left="720" w:hanging="720"/>
        <w:jc w:val="both"/>
        <w:rPr>
          <w:rFonts w:ascii="David" w:hAnsi="David"/>
          <w:rtl/>
        </w:rPr>
      </w:pPr>
    </w:p>
    <w:p w:rsidR="00F57242" w:rsidRDefault="00F57242" w:rsidP="00F57242">
      <w:pPr>
        <w:spacing w:after="120" w:line="360" w:lineRule="auto"/>
        <w:ind w:left="720" w:hanging="720"/>
        <w:jc w:val="both"/>
        <w:rPr>
          <w:rFonts w:ascii="Arial" w:hAnsi="Arial"/>
          <w:noProof w:val="0"/>
        </w:rPr>
      </w:pPr>
      <w:r>
        <w:rPr>
          <w:rFonts w:ascii="Arial" w:hAnsi="Arial"/>
          <w:noProof w:val="0"/>
          <w:rtl/>
        </w:rPr>
        <w:lastRenderedPageBreak/>
        <w:t>6.</w:t>
      </w:r>
      <w:r>
        <w:rPr>
          <w:rFonts w:ascii="Arial" w:hAnsi="Arial"/>
          <w:noProof w:val="0"/>
          <w:rtl/>
        </w:rPr>
        <w:tab/>
      </w:r>
      <w:r>
        <w:rPr>
          <w:rFonts w:ascii="Arial" w:hAnsi="Arial"/>
          <w:noProof w:val="0"/>
          <w:u w:val="single"/>
          <w:rtl/>
        </w:rPr>
        <w:t xml:space="preserve">ביום 6.9.23 נתן בית משפט קמא את החלטתו בבקשה, להלן חלקה </w:t>
      </w:r>
      <w:r>
        <w:rPr>
          <w:rFonts w:ascii="Arial" w:hAnsi="Arial" w:hint="cs"/>
          <w:noProof w:val="0"/>
          <w:u w:val="single"/>
          <w:rtl/>
        </w:rPr>
        <w:t>הרלוונטי</w:t>
      </w:r>
      <w:r>
        <w:rPr>
          <w:rFonts w:ascii="Arial" w:hAnsi="Arial"/>
          <w:noProof w:val="0"/>
          <w:rtl/>
        </w:rPr>
        <w:t>:</w:t>
      </w:r>
    </w:p>
    <w:p w:rsidR="00F57242" w:rsidRDefault="00F57242" w:rsidP="00F57242">
      <w:pPr>
        <w:spacing w:after="120" w:line="360" w:lineRule="auto"/>
        <w:ind w:left="1134" w:right="851" w:hanging="720"/>
        <w:jc w:val="both"/>
        <w:rPr>
          <w:rFonts w:ascii="Arial" w:hAnsi="Arial"/>
          <w:b/>
          <w:bCs/>
          <w:noProof w:val="0"/>
          <w:rtl/>
        </w:rPr>
      </w:pPr>
      <w:r>
        <w:rPr>
          <w:rFonts w:ascii="Arial" w:hAnsi="Arial"/>
          <w:noProof w:val="0"/>
          <w:rtl/>
        </w:rPr>
        <w:tab/>
      </w:r>
      <w:r>
        <w:rPr>
          <w:rFonts w:ascii="Arial" w:hAnsi="Arial"/>
          <w:b/>
          <w:bCs/>
          <w:noProof w:val="0"/>
          <w:rtl/>
        </w:rPr>
        <w:t>"6.</w:t>
      </w:r>
      <w:r>
        <w:rPr>
          <w:rFonts w:ascii="Arial" w:hAnsi="Arial"/>
          <w:b/>
          <w:bCs/>
          <w:noProof w:val="0"/>
          <w:rtl/>
        </w:rPr>
        <w:tab/>
        <w:t xml:space="preserve"> מכאן כי הכלל הוא כי יש לבכר פירוק שיתוף בדירת המגורים יחד עם הכרעה בכל המחלוקות בין הצדדים, כאשר הנסיבות מאפשרות זאת. בית המשפט העליון קבע כי השהיית זכותו הקניינית של בעל דין להשתחרר משותפות כפויה תיעשה: '...לתכלית ראויה (הגעה להסדר כולל וסופי בין הצדדים), ועל בית המשפט לוודא שהיא נעשית אך במידה שאינה עולה על הנדרש, ובאופן המשרת את התכלית האמורה.' (ראו: בע"מ 8873/06 פלוני נ' פלוני [פורסם בנבו] (7.6.07) בפסקה ט"ו לפסק דינו של המשנה לנשיאה כב' השופט בדימוס אלייקים רובינשטיין).</w:t>
      </w:r>
    </w:p>
    <w:p w:rsidR="00F57242" w:rsidRDefault="00F57242" w:rsidP="00F57242">
      <w:pPr>
        <w:spacing w:after="120" w:line="360" w:lineRule="auto"/>
        <w:ind w:left="1134" w:right="851" w:hanging="720"/>
        <w:jc w:val="both"/>
        <w:rPr>
          <w:rFonts w:ascii="Arial" w:hAnsi="Arial"/>
          <w:b/>
          <w:bCs/>
          <w:noProof w:val="0"/>
          <w:rtl/>
        </w:rPr>
      </w:pPr>
      <w:r>
        <w:rPr>
          <w:rFonts w:ascii="Arial" w:hAnsi="Arial"/>
          <w:b/>
          <w:bCs/>
          <w:noProof w:val="0"/>
          <w:rtl/>
        </w:rPr>
        <w:tab/>
        <w:t>7.</w:t>
      </w:r>
      <w:r>
        <w:rPr>
          <w:rFonts w:ascii="Arial" w:hAnsi="Arial"/>
          <w:b/>
          <w:bCs/>
          <w:noProof w:val="0"/>
          <w:rtl/>
        </w:rPr>
        <w:tab/>
        <w:t>...</w:t>
      </w:r>
    </w:p>
    <w:p w:rsidR="00F57242" w:rsidRDefault="00F57242" w:rsidP="00F57242">
      <w:pPr>
        <w:spacing w:after="120" w:line="360" w:lineRule="auto"/>
        <w:ind w:left="1134" w:right="851" w:hanging="720"/>
        <w:jc w:val="both"/>
        <w:rPr>
          <w:rFonts w:ascii="Arial" w:hAnsi="Arial"/>
          <w:b/>
          <w:bCs/>
          <w:noProof w:val="0"/>
          <w:rtl/>
        </w:rPr>
      </w:pPr>
      <w:r>
        <w:rPr>
          <w:rFonts w:ascii="Arial" w:hAnsi="Arial"/>
          <w:b/>
          <w:bCs/>
          <w:noProof w:val="0"/>
          <w:rtl/>
        </w:rPr>
        <w:tab/>
        <w:t xml:space="preserve">8. בענייננו, סבורני כי יש להמתין לקבלת מכלול הנתונים הרכושיים על מנת להכריע בסוגיה יחד עם הכרעה בכל המחלוקות בין הצדדים. התרשמתי כי במקרה דנן הנסיבות מצדיקות זאת. </w:t>
      </w:r>
    </w:p>
    <w:p w:rsidR="00F57242" w:rsidRDefault="00F57242" w:rsidP="00F57242">
      <w:pPr>
        <w:spacing w:after="120" w:line="360" w:lineRule="auto"/>
        <w:ind w:left="1134" w:right="851" w:hanging="720"/>
        <w:jc w:val="both"/>
        <w:rPr>
          <w:rFonts w:ascii="Arial" w:hAnsi="Arial"/>
          <w:b/>
          <w:bCs/>
          <w:noProof w:val="0"/>
          <w:rtl/>
        </w:rPr>
      </w:pPr>
      <w:r>
        <w:rPr>
          <w:rFonts w:ascii="Arial" w:hAnsi="Arial"/>
          <w:b/>
          <w:bCs/>
          <w:noProof w:val="0"/>
          <w:rtl/>
        </w:rPr>
        <w:tab/>
        <w:t>9. מכאן כי במקרה שבפניי השהיית המכירה ופירוק השיתוף בבית משרתת את התכלית של הגעה לפתרון כולל, יעיל וצודק. אני סבורה כי בנסיבות, יש להוביל למצב בו כל עניינם של בני הזוג יוסדר באופן כולל.</w:t>
      </w:r>
    </w:p>
    <w:p w:rsidR="00F57242" w:rsidRDefault="00F57242" w:rsidP="00F57242">
      <w:pPr>
        <w:spacing w:after="120" w:line="360" w:lineRule="auto"/>
        <w:ind w:left="1134" w:right="851" w:hanging="720"/>
        <w:jc w:val="both"/>
        <w:rPr>
          <w:rFonts w:ascii="Arial" w:hAnsi="Arial"/>
          <w:b/>
          <w:bCs/>
          <w:noProof w:val="0"/>
          <w:rtl/>
        </w:rPr>
      </w:pPr>
      <w:r>
        <w:rPr>
          <w:rFonts w:ascii="Arial" w:hAnsi="Arial"/>
          <w:b/>
          <w:bCs/>
          <w:noProof w:val="0"/>
          <w:rtl/>
        </w:rPr>
        <w:tab/>
        <w:t>10. ייאמר כי חוו"ד המומחה צפויה להיות מוגשת בתקופה הקרובה (ראו לעניין זה החלטתי הנוספת מהיום).</w:t>
      </w:r>
    </w:p>
    <w:p w:rsidR="00F57242" w:rsidRDefault="00F57242" w:rsidP="00E97979">
      <w:pPr>
        <w:spacing w:after="120" w:line="360" w:lineRule="auto"/>
        <w:ind w:left="1134" w:right="851" w:hanging="720"/>
        <w:jc w:val="both"/>
        <w:rPr>
          <w:rFonts w:ascii="Arial" w:hAnsi="Arial"/>
          <w:b/>
          <w:bCs/>
          <w:noProof w:val="0"/>
          <w:rtl/>
        </w:rPr>
      </w:pPr>
      <w:r>
        <w:rPr>
          <w:rFonts w:ascii="Arial" w:hAnsi="Arial"/>
          <w:b/>
          <w:bCs/>
          <w:noProof w:val="0"/>
          <w:rtl/>
        </w:rPr>
        <w:tab/>
        <w:t>11.</w:t>
      </w:r>
      <w:r>
        <w:rPr>
          <w:rFonts w:ascii="Arial" w:hAnsi="Arial"/>
          <w:b/>
          <w:bCs/>
          <w:noProof w:val="0"/>
          <w:rtl/>
        </w:rPr>
        <w:tab/>
        <w:t>עוד ייאמר כי לתוצאה אליה הגעתי יש השלכה על צד ג', בתם הבגירה של הצדדים,</w:t>
      </w:r>
      <w:r w:rsidR="00E97979">
        <w:rPr>
          <w:rFonts w:ascii="Arial" w:hAnsi="Arial" w:hint="cs"/>
          <w:b/>
          <w:bCs/>
          <w:noProof w:val="0"/>
          <w:rtl/>
        </w:rPr>
        <w:t xml:space="preserve"> [...],</w:t>
      </w:r>
      <w:r>
        <w:rPr>
          <w:rFonts w:ascii="Arial" w:hAnsi="Arial"/>
          <w:b/>
          <w:bCs/>
          <w:noProof w:val="0"/>
          <w:rtl/>
        </w:rPr>
        <w:t xml:space="preserve"> אשר כזכור, מצויה על רצף האוטיסטי, כאשר</w:t>
      </w:r>
      <w:r w:rsidR="00E97979">
        <w:rPr>
          <w:rFonts w:ascii="Arial" w:hAnsi="Arial"/>
          <w:b/>
          <w:bCs/>
          <w:noProof w:val="0"/>
          <w:rtl/>
        </w:rPr>
        <w:t xml:space="preserve"> האם נושאת בגפה בנטל הטיפול ב</w:t>
      </w:r>
      <w:r w:rsidR="00E97979">
        <w:rPr>
          <w:rFonts w:ascii="Arial" w:hAnsi="Arial" w:hint="cs"/>
          <w:b/>
          <w:bCs/>
          <w:noProof w:val="0"/>
          <w:rtl/>
        </w:rPr>
        <w:t xml:space="preserve">[...] </w:t>
      </w:r>
      <w:r>
        <w:rPr>
          <w:rFonts w:ascii="Arial" w:hAnsi="Arial"/>
          <w:b/>
          <w:bCs/>
          <w:noProof w:val="0"/>
          <w:rtl/>
        </w:rPr>
        <w:t>, המתגוררת עמה.</w:t>
      </w:r>
    </w:p>
    <w:p w:rsidR="00F57242" w:rsidRDefault="00F57242" w:rsidP="00F57242">
      <w:pPr>
        <w:spacing w:after="120" w:line="360" w:lineRule="auto"/>
        <w:ind w:left="1134" w:right="851" w:hanging="720"/>
        <w:jc w:val="both"/>
        <w:rPr>
          <w:rFonts w:ascii="Arial" w:hAnsi="Arial"/>
          <w:b/>
          <w:bCs/>
          <w:noProof w:val="0"/>
          <w:rtl/>
        </w:rPr>
      </w:pPr>
      <w:r>
        <w:rPr>
          <w:rFonts w:ascii="Arial" w:hAnsi="Arial"/>
          <w:b/>
          <w:bCs/>
          <w:noProof w:val="0"/>
          <w:rtl/>
        </w:rPr>
        <w:tab/>
        <w:t>12.</w:t>
      </w:r>
      <w:r>
        <w:rPr>
          <w:rFonts w:ascii="Arial" w:hAnsi="Arial"/>
          <w:b/>
          <w:bCs/>
          <w:noProof w:val="0"/>
          <w:rtl/>
        </w:rPr>
        <w:tab/>
        <w:t>אשר על-כן, אני סבורה כי נסיבותיו של המקרה דנן מצדיקות היענות לבקשה, וכך אני מורה.</w:t>
      </w:r>
    </w:p>
    <w:p w:rsidR="00F57242" w:rsidRDefault="00F57242" w:rsidP="00F57242">
      <w:pPr>
        <w:spacing w:after="120" w:line="360" w:lineRule="auto"/>
        <w:ind w:left="1134" w:right="851" w:hanging="720"/>
        <w:jc w:val="both"/>
        <w:rPr>
          <w:rFonts w:ascii="Arial" w:hAnsi="Arial"/>
          <w:b/>
          <w:bCs/>
          <w:noProof w:val="0"/>
          <w:rtl/>
        </w:rPr>
      </w:pPr>
      <w:r>
        <w:rPr>
          <w:rFonts w:ascii="Arial" w:hAnsi="Arial"/>
          <w:b/>
          <w:bCs/>
          <w:noProof w:val="0"/>
          <w:rtl/>
        </w:rPr>
        <w:tab/>
        <w:t>13.</w:t>
      </w:r>
      <w:r>
        <w:rPr>
          <w:rFonts w:ascii="Arial" w:hAnsi="Arial"/>
          <w:b/>
          <w:bCs/>
          <w:noProof w:val="0"/>
          <w:rtl/>
        </w:rPr>
        <w:tab/>
        <w:t>הליכי הכינוס של הדירה יושהו עד קבלת חוו"ד המומחה וקבלת פסק דין סופי בתביעות הרכוש המתנהלות בין הצדדים".</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ab/>
      </w:r>
    </w:p>
    <w:p w:rsidR="00F57242" w:rsidRDefault="00F57242" w:rsidP="00F57242">
      <w:pPr>
        <w:spacing w:after="120" w:line="360" w:lineRule="auto"/>
        <w:ind w:right="567"/>
        <w:jc w:val="both"/>
        <w:rPr>
          <w:rFonts w:ascii="Arial" w:hAnsi="Arial"/>
          <w:b/>
          <w:bCs/>
          <w:noProof w:val="0"/>
          <w:u w:val="single"/>
          <w:rtl/>
        </w:rPr>
      </w:pPr>
      <w:r>
        <w:rPr>
          <w:rFonts w:ascii="Arial" w:hAnsi="Arial"/>
          <w:b/>
          <w:bCs/>
          <w:noProof w:val="0"/>
          <w:u w:val="single"/>
          <w:rtl/>
        </w:rPr>
        <w:t>תמצית טענות המבקש בבקשת רשות הערעור</w:t>
      </w:r>
    </w:p>
    <w:p w:rsidR="00F57242" w:rsidRDefault="00F57242" w:rsidP="00F57242">
      <w:pPr>
        <w:spacing w:after="120" w:line="360" w:lineRule="auto"/>
        <w:ind w:right="567"/>
        <w:jc w:val="both"/>
        <w:rPr>
          <w:rFonts w:ascii="Arial" w:hAnsi="Arial"/>
          <w:noProof w:val="0"/>
          <w:rtl/>
        </w:rPr>
      </w:pPr>
      <w:r>
        <w:rPr>
          <w:rFonts w:ascii="Arial" w:hAnsi="Arial"/>
          <w:noProof w:val="0"/>
          <w:rtl/>
        </w:rPr>
        <w:t>7.</w:t>
      </w:r>
      <w:r>
        <w:rPr>
          <w:rFonts w:ascii="Arial" w:hAnsi="Arial"/>
          <w:noProof w:val="0"/>
          <w:rtl/>
        </w:rPr>
        <w:tab/>
      </w:r>
      <w:r>
        <w:rPr>
          <w:rFonts w:ascii="Arial" w:hAnsi="Arial"/>
          <w:noProof w:val="0"/>
          <w:u w:val="single"/>
          <w:rtl/>
        </w:rPr>
        <w:t>טענות המבקש בבקשתו, בתמצית, הן כדלקמן</w:t>
      </w:r>
      <w:r>
        <w:rPr>
          <w:rFonts w:ascii="Arial" w:hAnsi="Arial"/>
          <w:noProof w:val="0"/>
        </w:rPr>
        <w:t>:</w:t>
      </w:r>
      <w:r>
        <w:rPr>
          <w:rFonts w:ascii="Arial" w:hAnsi="Arial"/>
          <w:noProof w:val="0"/>
          <w:rtl/>
        </w:rPr>
        <w:t xml:space="preserve"> </w:t>
      </w:r>
    </w:p>
    <w:p w:rsidR="00F57242" w:rsidRDefault="00F57242" w:rsidP="00F57242">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שגה בית משפט קמא עת קיבל את טענות המשיבה, וביניהן אף הטענה כי המשיבה לא הבינה שמתכוונים למכור באופן מיידי את הדירה, מאחר שהמשיבה היתה מיוצגת על ידי בא כוחה, שבוודאי הסביר לה את הדברים נכוחה.</w:t>
      </w:r>
    </w:p>
    <w:p w:rsidR="00F57242" w:rsidRDefault="00F57242" w:rsidP="00F57242">
      <w:pPr>
        <w:spacing w:after="120" w:line="360" w:lineRule="auto"/>
        <w:ind w:left="1440" w:hanging="720"/>
        <w:jc w:val="both"/>
        <w:rPr>
          <w:rFonts w:ascii="Arial" w:hAnsi="Arial"/>
          <w:noProof w:val="0"/>
          <w:rtl/>
        </w:rPr>
      </w:pPr>
      <w:r>
        <w:rPr>
          <w:rFonts w:ascii="Arial" w:hAnsi="Arial"/>
          <w:noProof w:val="0"/>
          <w:rtl/>
        </w:rPr>
        <w:lastRenderedPageBreak/>
        <w:t>ב.</w:t>
      </w:r>
      <w:r>
        <w:rPr>
          <w:rFonts w:ascii="Arial" w:hAnsi="Arial"/>
          <w:noProof w:val="0"/>
          <w:rtl/>
        </w:rPr>
        <w:tab/>
        <w:t>אף לעניין בתם המשותפת של הצדדים, וכוונת המשיבה לדאוג למגורי הבת, הרי שלא הוצגה כל אסמכתא על כוונת המשיבה להעדיף אותה על פני בנותיהן האחרות של הצדדים; מדובר בטענה מהפה אל החוץ על מנת לזכות ברחמי בית המשפט, ולהמשיך ולשלול מהמבקש את זכויותיו שלא כדין.</w:t>
      </w:r>
    </w:p>
    <w:p w:rsidR="00F57242" w:rsidRDefault="00F57242" w:rsidP="00F57242">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 xml:space="preserve">יודגש כי הבת המדוברת היא כשירה ולא הוצגה כל אסמכתא המלמד על מצבה, אף כי איננו רלוונטי להליך דנן; מדובר בבחורה צעירה ובריאה בת 24, המנהלת אורח חיים נורמטיבי לחלוטין, משולבת במעגל העבודה ומנהלת מערכת יחסים עם בחור. היא איננה מתגוררת עם המשיבה ואף לא בדירה נשוא ההליך; כמו כן היא כלל אינה סמוכה על שולחנה ו/או מטופלת על ידי המשיבה. </w:t>
      </w:r>
    </w:p>
    <w:p w:rsidR="00F57242" w:rsidRDefault="00F57242" w:rsidP="00F57242">
      <w:pPr>
        <w:spacing w:after="120" w:line="360" w:lineRule="auto"/>
        <w:ind w:left="1440" w:hanging="720"/>
        <w:jc w:val="both"/>
        <w:rPr>
          <w:rFonts w:ascii="Arial" w:hAnsi="Arial"/>
          <w:noProof w:val="0"/>
          <w:rtl/>
        </w:rPr>
      </w:pPr>
      <w:r>
        <w:rPr>
          <w:rFonts w:ascii="Arial" w:hAnsi="Arial"/>
          <w:noProof w:val="0"/>
          <w:rtl/>
        </w:rPr>
        <w:t>ד.</w:t>
      </w:r>
      <w:r>
        <w:rPr>
          <w:rFonts w:ascii="Arial" w:hAnsi="Arial"/>
          <w:noProof w:val="0"/>
          <w:rtl/>
        </w:rPr>
        <w:tab/>
        <w:t>בשלב זה, נוכח התארכות ההליכים, חלוף הזמן והתנהלות המשיבה, הרי שהמשך המתנה לפירוק השיתוף בדירה, יש בה בכדי לפגוע במבקש בצורה שאינה מידתית. משמעות</w:t>
      </w:r>
      <w:r w:rsidR="001A752A">
        <w:rPr>
          <w:rFonts w:ascii="Arial" w:hAnsi="Arial" w:hint="cs"/>
          <w:noProof w:val="0"/>
          <w:rtl/>
        </w:rPr>
        <w:t xml:space="preserve"> מכירת </w:t>
      </w:r>
      <w:r>
        <w:rPr>
          <w:rFonts w:ascii="Arial" w:hAnsi="Arial"/>
          <w:noProof w:val="0"/>
          <w:rtl/>
        </w:rPr>
        <w:t xml:space="preserve"> הדירה היא כספית בלבד מאחר שהמשיבה והמבקש לא מתגוררים בה; למבקש ידוע כי המשיבה משכירה את הדירה אך סוגיית התמורה לא ידועה לו. משמעות ההחלטה קמא היא עיכוב מכר הדירה, ואין לאפשר זאת בענייננו, בייחוד נוכח העובדה כי החלטה חלוטה ניתנה כבר ביום 2.4.23 – מינוי באי כח הצדדים לכונסי נכסים לצורך מכירת הדירה (להלן: "</w:t>
      </w:r>
      <w:r>
        <w:rPr>
          <w:rFonts w:ascii="Arial" w:hAnsi="Arial"/>
          <w:b/>
          <w:bCs/>
          <w:noProof w:val="0"/>
          <w:rtl/>
        </w:rPr>
        <w:t>החלטת</w:t>
      </w:r>
      <w:r>
        <w:rPr>
          <w:rFonts w:ascii="Arial" w:hAnsi="Arial"/>
          <w:noProof w:val="0"/>
          <w:rtl/>
        </w:rPr>
        <w:t xml:space="preserve"> </w:t>
      </w:r>
      <w:r>
        <w:rPr>
          <w:rFonts w:ascii="Arial" w:hAnsi="Arial"/>
          <w:b/>
          <w:bCs/>
          <w:noProof w:val="0"/>
          <w:rtl/>
        </w:rPr>
        <w:t>המינוי</w:t>
      </w:r>
      <w:r>
        <w:rPr>
          <w:rFonts w:ascii="Arial" w:hAnsi="Arial"/>
          <w:noProof w:val="0"/>
          <w:rtl/>
        </w:rPr>
        <w:t>").</w:t>
      </w:r>
    </w:p>
    <w:p w:rsidR="00F57242" w:rsidRDefault="00F57242" w:rsidP="00F57242">
      <w:pPr>
        <w:spacing w:after="120" w:line="360" w:lineRule="auto"/>
        <w:ind w:left="1440" w:hanging="720"/>
        <w:jc w:val="both"/>
        <w:rPr>
          <w:rFonts w:ascii="Arial" w:hAnsi="Arial"/>
          <w:noProof w:val="0"/>
          <w:rtl/>
        </w:rPr>
      </w:pPr>
      <w:r>
        <w:rPr>
          <w:rFonts w:ascii="Arial" w:hAnsi="Arial"/>
          <w:noProof w:val="0"/>
          <w:rtl/>
        </w:rPr>
        <w:t>ה.</w:t>
      </w:r>
      <w:r>
        <w:rPr>
          <w:rFonts w:ascii="Arial" w:hAnsi="Arial"/>
          <w:noProof w:val="0"/>
          <w:rtl/>
        </w:rPr>
        <w:tab/>
        <w:t xml:space="preserve">על החלטת המינוי לא הוגש ערעור, וכעת עתרה המשיבה לשנותה, תוך שאיננה מצביעה על טעמים מיוחדים, אשר לא היו בפניה במועד מתן החלטת המינוי. אין לאפשר עיון מחדש זה בהחלטת המינוי, המהווה מקצה שיפורים וניצול לרעה של הליכי משפט. </w:t>
      </w:r>
    </w:p>
    <w:p w:rsidR="00F57242" w:rsidRDefault="00F57242" w:rsidP="00F57242">
      <w:pPr>
        <w:spacing w:after="120" w:line="360" w:lineRule="auto"/>
        <w:ind w:left="1440" w:hanging="720"/>
        <w:jc w:val="both"/>
        <w:rPr>
          <w:rFonts w:ascii="Arial" w:hAnsi="Arial"/>
          <w:noProof w:val="0"/>
          <w:rtl/>
        </w:rPr>
      </w:pPr>
      <w:r>
        <w:rPr>
          <w:rFonts w:ascii="Arial" w:hAnsi="Arial"/>
          <w:noProof w:val="0"/>
          <w:rtl/>
        </w:rPr>
        <w:t>ו.</w:t>
      </w:r>
      <w:r>
        <w:rPr>
          <w:rFonts w:ascii="Arial" w:hAnsi="Arial"/>
          <w:noProof w:val="0"/>
          <w:rtl/>
        </w:rPr>
        <w:tab/>
        <w:t xml:space="preserve">נוכח הימשכות ההליכים לאורך שנים, אין מדובר בעיכוב של מספר שבועות אלא בעיכוב של חודשים אם לא שנים. ולראיה, ניתנו בתיק קמא מספר החלטות על הגשת סיכומים והמשיבה לא קיימה אחריהן.  </w:t>
      </w:r>
    </w:p>
    <w:p w:rsidR="00F57242" w:rsidRDefault="00F57242" w:rsidP="00F57242">
      <w:pPr>
        <w:spacing w:after="120" w:line="360" w:lineRule="auto"/>
        <w:ind w:left="1440" w:hanging="720"/>
        <w:jc w:val="both"/>
        <w:rPr>
          <w:rFonts w:ascii="Arial" w:hAnsi="Arial"/>
          <w:noProof w:val="0"/>
          <w:rtl/>
        </w:rPr>
      </w:pPr>
    </w:p>
    <w:p w:rsidR="00F57242" w:rsidRDefault="00F57242" w:rsidP="00F57242">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F57242" w:rsidRDefault="00F57242" w:rsidP="00F57242">
      <w:pPr>
        <w:spacing w:after="120" w:line="360" w:lineRule="auto"/>
        <w:ind w:left="720" w:hanging="720"/>
        <w:jc w:val="both"/>
        <w:rPr>
          <w:rFonts w:ascii="Arial" w:hAnsi="Arial"/>
          <w:b/>
          <w:bCs/>
          <w:noProof w:val="0"/>
          <w:rtl/>
        </w:rPr>
      </w:pPr>
      <w:r>
        <w:rPr>
          <w:rFonts w:ascii="Arial" w:hAnsi="Arial"/>
          <w:noProof w:val="0"/>
          <w:rtl/>
        </w:rPr>
        <w:t>8.</w:t>
      </w:r>
      <w:r>
        <w:rPr>
          <w:rFonts w:ascii="Arial" w:hAnsi="Arial"/>
          <w:noProof w:val="0"/>
          <w:rtl/>
        </w:rPr>
        <w:tab/>
      </w:r>
      <w:r>
        <w:rPr>
          <w:rFonts w:ascii="Arial" w:hAnsi="Arial"/>
          <w:b/>
          <w:bCs/>
          <w:noProof w:val="0"/>
          <w:rtl/>
        </w:rPr>
        <w:t>לאחר עיון בבקשת רשות הערעור על נספחיה ובתיק קמא, שוכנעתי לדחות את בקשת רשות הערעור אף ללא צורך בתשובה, וזאת מכח סמכותי על פי תקנות 138(א)(1)+ (5) לתקנות סדר הדין האזרחי, תשע"ט-2018.</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9.</w:t>
      </w:r>
      <w:r>
        <w:rPr>
          <w:rFonts w:ascii="Arial" w:hAnsi="Arial"/>
          <w:noProof w:val="0"/>
          <w:rtl/>
        </w:rPr>
        <w:tab/>
        <w:t>ההחלטה קמא מנומקת ומפורטת לענין מועד פירוק השיתוף בדירה, ולא מצאתי טעות שתחייב את התערבות ערכאת הערעור בה.</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ab/>
        <w:t xml:space="preserve">בנסיבות דנן, ההחלטה בדבר מועד הפירוק בפועל והתחשבנות הצדדים היא בגדר </w:t>
      </w:r>
      <w:r>
        <w:rPr>
          <w:rFonts w:ascii="Arial" w:hAnsi="Arial"/>
          <w:b/>
          <w:bCs/>
          <w:noProof w:val="0"/>
          <w:rtl/>
        </w:rPr>
        <w:t>החלטה דיונית</w:t>
      </w:r>
      <w:r>
        <w:rPr>
          <w:rFonts w:ascii="Arial" w:hAnsi="Arial"/>
          <w:noProof w:val="0"/>
          <w:rtl/>
        </w:rPr>
        <w:t xml:space="preserve"> המצויה בשיקול דעתה של הערכאה הדיונית, ובה ממעטת ערכאת הערעור להתערב. </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lastRenderedPageBreak/>
        <w:tab/>
      </w:r>
      <w:r>
        <w:rPr>
          <w:rFonts w:ascii="Arial" w:hAnsi="Arial"/>
          <w:noProof w:val="0"/>
          <w:u w:val="single"/>
          <w:rtl/>
        </w:rPr>
        <w:t>ראו לעניין זה</w:t>
      </w:r>
      <w:r>
        <w:rPr>
          <w:rFonts w:ascii="Arial" w:hAnsi="Arial"/>
          <w:noProof w:val="0"/>
          <w:rtl/>
        </w:rPr>
        <w:t>:</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ab/>
        <w:t xml:space="preserve">רמ"ש (חי') 56272-08-23 </w:t>
      </w:r>
      <w:r>
        <w:rPr>
          <w:rFonts w:ascii="Arial" w:hAnsi="Arial"/>
          <w:b/>
          <w:bCs/>
          <w:noProof w:val="0"/>
          <w:rtl/>
        </w:rPr>
        <w:t>צ.ב.ע נ' צ'</w:t>
      </w:r>
      <w:r>
        <w:rPr>
          <w:rFonts w:ascii="Arial" w:hAnsi="Arial"/>
          <w:noProof w:val="0"/>
          <w:rtl/>
        </w:rPr>
        <w:t xml:space="preserve"> (24.8.2023);</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ab/>
        <w:t xml:space="preserve">רמ"ש (מרכז) 27833-11-21 </w:t>
      </w:r>
      <w:r>
        <w:rPr>
          <w:rFonts w:ascii="Arial" w:hAnsi="Arial"/>
          <w:b/>
          <w:bCs/>
          <w:noProof w:val="0"/>
          <w:rtl/>
        </w:rPr>
        <w:t xml:space="preserve">ר. מ נ' א. מ </w:t>
      </w:r>
      <w:r>
        <w:rPr>
          <w:rFonts w:ascii="Arial" w:hAnsi="Arial"/>
          <w:noProof w:val="0"/>
          <w:rtl/>
        </w:rPr>
        <w:t>(25.1.2022).</w:t>
      </w:r>
    </w:p>
    <w:p w:rsidR="001A752A" w:rsidRDefault="00F57242" w:rsidP="00F57242">
      <w:pPr>
        <w:spacing w:after="120" w:line="360" w:lineRule="auto"/>
        <w:ind w:left="720" w:hanging="720"/>
        <w:jc w:val="both"/>
        <w:rPr>
          <w:rFonts w:ascii="Arial" w:hAnsi="Arial"/>
          <w:noProof w:val="0"/>
          <w:rtl/>
        </w:rPr>
      </w:pPr>
      <w:r>
        <w:rPr>
          <w:rFonts w:ascii="Arial" w:hAnsi="Arial"/>
          <w:noProof w:val="0"/>
          <w:rtl/>
        </w:rPr>
        <w:t>10.</w:t>
      </w:r>
      <w:r>
        <w:rPr>
          <w:rFonts w:ascii="Arial" w:hAnsi="Arial"/>
          <w:noProof w:val="0"/>
          <w:rtl/>
        </w:rPr>
        <w:tab/>
        <w:t>המקרה דנן אינו חריג, ולדעתי ולטעמי ההחלטה קמא איננה סוטה מהדרך שהותוותה בפסיקה בנושא, ששמה דגש על חתירה להסדר רכושי כולל.</w:t>
      </w:r>
    </w:p>
    <w:p w:rsidR="00F57242" w:rsidRDefault="00F57242" w:rsidP="001A752A">
      <w:pPr>
        <w:spacing w:after="120" w:line="360" w:lineRule="auto"/>
        <w:ind w:left="720"/>
        <w:jc w:val="both"/>
        <w:rPr>
          <w:rFonts w:ascii="Arial" w:hAnsi="Arial"/>
          <w:noProof w:val="0"/>
          <w:rtl/>
        </w:rPr>
      </w:pPr>
      <w:r>
        <w:rPr>
          <w:rFonts w:ascii="Arial" w:hAnsi="Arial"/>
          <w:noProof w:val="0"/>
          <w:rtl/>
        </w:rPr>
        <w:t xml:space="preserve"> </w:t>
      </w:r>
      <w:r>
        <w:rPr>
          <w:rFonts w:ascii="Arial" w:hAnsi="Arial"/>
          <w:noProof w:val="0"/>
          <w:u w:val="single"/>
          <w:rtl/>
        </w:rPr>
        <w:t xml:space="preserve">יפים לענייננו הדברים שנכתבו בפסק דינו של הנשיא ברק, ב- רע"א 4358/01‏ </w:t>
      </w:r>
      <w:r>
        <w:rPr>
          <w:rFonts w:ascii="Arial" w:hAnsi="Arial"/>
          <w:b/>
          <w:bCs/>
          <w:noProof w:val="0"/>
          <w:u w:val="single"/>
          <w:rtl/>
        </w:rPr>
        <w:t>בר-אל נ' בר-אל</w:t>
      </w:r>
      <w:r>
        <w:rPr>
          <w:rFonts w:ascii="Arial" w:hAnsi="Arial"/>
          <w:noProof w:val="0"/>
          <w:u w:val="single"/>
          <w:rtl/>
        </w:rPr>
        <w:t>, פ''ד נה(5) 856, 862</w:t>
      </w:r>
      <w:r>
        <w:rPr>
          <w:rFonts w:ascii="Arial" w:hAnsi="Arial"/>
          <w:noProof w:val="0"/>
          <w:rtl/>
        </w:rPr>
        <w:t>:</w:t>
      </w:r>
    </w:p>
    <w:p w:rsidR="00F57242" w:rsidRDefault="00F57242" w:rsidP="00F57242">
      <w:pPr>
        <w:spacing w:after="120" w:line="360" w:lineRule="auto"/>
        <w:ind w:left="1559" w:right="851" w:hanging="720"/>
        <w:jc w:val="both"/>
        <w:rPr>
          <w:rFonts w:ascii="Arial" w:hAnsi="Arial"/>
          <w:b/>
          <w:bCs/>
          <w:noProof w:val="0"/>
          <w:rtl/>
        </w:rPr>
      </w:pPr>
      <w:r>
        <w:rPr>
          <w:rFonts w:ascii="Arial" w:hAnsi="Arial"/>
          <w:noProof w:val="0"/>
          <w:rtl/>
        </w:rPr>
        <w:tab/>
      </w:r>
      <w:r>
        <w:rPr>
          <w:rFonts w:ascii="Arial" w:hAnsi="Arial"/>
          <w:b/>
          <w:bCs/>
          <w:noProof w:val="0"/>
          <w:rtl/>
        </w:rPr>
        <w:t>"הגישה הראויה הינה כי יש לאפשר לבית-המשפט מרווח של גמישות דיונית בבואו להכריע בדבר הדרך הטובה ביותר לפתרון הסכסוך בין המתדיינים בפניו. מכאן המסקנה כי בית-המשפט לענייני משפחה יכול בנסיבות המתאימות לעכב את ההוראה על פירוק השיתוף בדירת המגורים בין בני-הזוג אם ברצונו להגיע למצב שבו כל עניינם של בני-הזוג יוסדר באופן כולל".</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ראו גם</w:t>
      </w:r>
      <w:r>
        <w:rPr>
          <w:rFonts w:ascii="Arial" w:hAnsi="Arial"/>
          <w:noProof w:val="0"/>
          <w:rtl/>
        </w:rPr>
        <w:t xml:space="preserve">: בע"מ 8837/06 </w:t>
      </w:r>
      <w:r>
        <w:rPr>
          <w:rFonts w:ascii="Arial" w:hAnsi="Arial"/>
          <w:b/>
          <w:bCs/>
          <w:noProof w:val="0"/>
          <w:rtl/>
        </w:rPr>
        <w:t>פלוני נ' פלוני</w:t>
      </w:r>
      <w:r>
        <w:rPr>
          <w:rFonts w:ascii="Arial" w:hAnsi="Arial"/>
          <w:noProof w:val="0"/>
          <w:rtl/>
        </w:rPr>
        <w:t xml:space="preserve"> (7.6.2007).</w:t>
      </w:r>
      <w:r>
        <w:rPr>
          <w:rFonts w:ascii="Arial" w:hAnsi="Arial"/>
          <w:noProof w:val="0"/>
          <w:rtl/>
        </w:rPr>
        <w:tab/>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11.</w:t>
      </w:r>
      <w:r>
        <w:rPr>
          <w:rFonts w:ascii="Arial" w:hAnsi="Arial"/>
          <w:noProof w:val="0"/>
          <w:rtl/>
        </w:rPr>
        <w:tab/>
        <w:t xml:space="preserve">בניגוד לטענת המבקש, כי בקשת המשיבה היא בגדר "עיון חוזר" על החלטת המינוי, לא מצאתי כי אכן כך הדבר; יושם אל לב הצדדים, כי בהחלטת המינוי אושר מינויים של באי כח הצדדים ככונסי נכסים לצורך מכר הדירה, והוראות כלליות נוספות, אולם לא צוין כי מכר זה יהיה באופן מיידי ואף לא צוין לוח זמנים לביצוע המכר, לכן לטעמי רשאית היתה המשיבה להגיש את בקשתה קמא. </w:t>
      </w:r>
    </w:p>
    <w:p w:rsidR="001A752A" w:rsidRDefault="001A752A" w:rsidP="00B328B6">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מה גם </w:t>
      </w:r>
      <w:r>
        <w:rPr>
          <w:rFonts w:ascii="Arial" w:hAnsi="Arial"/>
          <w:noProof w:val="0"/>
          <w:rtl/>
        </w:rPr>
        <w:t>–</w:t>
      </w:r>
      <w:r>
        <w:rPr>
          <w:rFonts w:ascii="Arial" w:hAnsi="Arial" w:hint="cs"/>
          <w:noProof w:val="0"/>
          <w:rtl/>
        </w:rPr>
        <w:t xml:space="preserve"> שההחלטה קמא לא מבטלת את מינוי כונסי הנכסים, אלא</w:t>
      </w:r>
      <w:r w:rsidR="00B328B6">
        <w:rPr>
          <w:rFonts w:ascii="Arial" w:hAnsi="Arial" w:hint="cs"/>
          <w:noProof w:val="0"/>
          <w:rtl/>
        </w:rPr>
        <w:t xml:space="preserve"> אך מ</w:t>
      </w:r>
      <w:r>
        <w:rPr>
          <w:rFonts w:ascii="Arial" w:hAnsi="Arial" w:hint="cs"/>
          <w:noProof w:val="0"/>
          <w:rtl/>
        </w:rPr>
        <w:t xml:space="preserve">עכבת את פעולתם לענין מכירת </w:t>
      </w:r>
      <w:r w:rsidR="00B328B6">
        <w:rPr>
          <w:rFonts w:ascii="Arial" w:hAnsi="Arial" w:hint="cs"/>
          <w:noProof w:val="0"/>
          <w:rtl/>
        </w:rPr>
        <w:t xml:space="preserve">הדירה. </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12.</w:t>
      </w:r>
      <w:r>
        <w:rPr>
          <w:rFonts w:ascii="Arial" w:hAnsi="Arial"/>
          <w:noProof w:val="0"/>
          <w:rtl/>
        </w:rPr>
        <w:tab/>
        <w:t>ודוק – לא נעלמו מעיני טענותיו של המבקש לעניין הימשכות ההליכים וכי לדידו המשיבה מאריכה את ההליכים קמא שלא לצורך וגורמת לו נזק לכאורה; נראה כי אף בית משפט קמא מודע לטענות אלו ולכן ציין בהחלטתו קמא כי "</w:t>
      </w:r>
      <w:r>
        <w:rPr>
          <w:rFonts w:ascii="Arial" w:hAnsi="Arial"/>
          <w:b/>
          <w:bCs/>
          <w:noProof w:val="0"/>
          <w:rtl/>
        </w:rPr>
        <w:t>חוו"ד המומחה צפויה להיות מוגשת בתקופה הקרובה</w:t>
      </w:r>
      <w:r>
        <w:rPr>
          <w:rFonts w:ascii="Arial" w:hAnsi="Arial"/>
          <w:noProof w:val="0"/>
          <w:rtl/>
        </w:rPr>
        <w:t xml:space="preserve">". מובן כי ככל שיסתבר בהמשך כי ההליך קמא אכן מתארך – או אז יחול שינוי נסיבות שיכול שיצדיק פנייה נוספת לבית משפט </w:t>
      </w:r>
      <w:r w:rsidR="00B328B6">
        <w:rPr>
          <w:rFonts w:ascii="Arial" w:hAnsi="Arial"/>
          <w:noProof w:val="0"/>
          <w:rtl/>
        </w:rPr>
        <w:t>קמא בבקשה לעיון חוזר בהחלטה קמא</w:t>
      </w:r>
      <w:r w:rsidR="00B328B6">
        <w:rPr>
          <w:rFonts w:ascii="Arial" w:hAnsi="Arial" w:hint="cs"/>
          <w:noProof w:val="0"/>
          <w:rtl/>
        </w:rPr>
        <w:t>, בכדי להורות על מכירה מיידית של הדירה במסגרת פירוק השיתוף.</w:t>
      </w:r>
    </w:p>
    <w:p w:rsidR="00F57242" w:rsidRDefault="00F57242" w:rsidP="00F57242">
      <w:pPr>
        <w:spacing w:after="120"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ראו לעניין זה</w:t>
      </w:r>
      <w:r>
        <w:rPr>
          <w:rFonts w:ascii="Arial" w:hAnsi="Arial"/>
          <w:noProof w:val="0"/>
          <w:rtl/>
        </w:rPr>
        <w:t xml:space="preserve">: בע"מ 1334/12 </w:t>
      </w:r>
      <w:r>
        <w:rPr>
          <w:rFonts w:ascii="Arial" w:hAnsi="Arial"/>
          <w:b/>
          <w:bCs/>
          <w:noProof w:val="0"/>
          <w:rtl/>
        </w:rPr>
        <w:t>פלוני נ' פלונית</w:t>
      </w:r>
      <w:r>
        <w:rPr>
          <w:rFonts w:ascii="Arial" w:hAnsi="Arial"/>
          <w:noProof w:val="0"/>
          <w:rtl/>
        </w:rPr>
        <w:t xml:space="preserve"> (27.8.2012), פסקה 4.</w:t>
      </w:r>
    </w:p>
    <w:p w:rsidR="00F57242" w:rsidRDefault="00F57242" w:rsidP="005E5F39">
      <w:pPr>
        <w:spacing w:after="120" w:line="360" w:lineRule="auto"/>
        <w:ind w:left="720" w:hanging="720"/>
        <w:jc w:val="both"/>
        <w:rPr>
          <w:rFonts w:ascii="Arial" w:hAnsi="Arial"/>
          <w:b/>
          <w:bCs/>
          <w:noProof w:val="0"/>
          <w:rtl/>
        </w:rPr>
      </w:pPr>
      <w:r>
        <w:rPr>
          <w:rFonts w:ascii="Arial" w:hAnsi="Arial"/>
          <w:noProof w:val="0"/>
          <w:rtl/>
        </w:rPr>
        <w:t>13.</w:t>
      </w:r>
      <w:r>
        <w:rPr>
          <w:rFonts w:ascii="Arial" w:hAnsi="Arial"/>
          <w:noProof w:val="0"/>
          <w:rtl/>
        </w:rPr>
        <w:tab/>
      </w:r>
      <w:r>
        <w:rPr>
          <w:rFonts w:ascii="Arial" w:hAnsi="Arial"/>
          <w:b/>
          <w:bCs/>
          <w:noProof w:val="0"/>
          <w:rtl/>
        </w:rPr>
        <w:t>לאור כל זאת אני מורה על דחיית בקשת רשות הערעור, אף ללא צורך בתשובה.</w:t>
      </w:r>
    </w:p>
    <w:p w:rsidR="00F57242" w:rsidRDefault="005E5F39" w:rsidP="00F57242">
      <w:pPr>
        <w:spacing w:after="120" w:line="360" w:lineRule="auto"/>
        <w:ind w:left="720" w:hanging="720"/>
        <w:jc w:val="both"/>
        <w:rPr>
          <w:rFonts w:ascii="Arial" w:hAnsi="Arial"/>
          <w:b/>
          <w:bCs/>
          <w:noProof w:val="0"/>
          <w:rtl/>
        </w:rPr>
      </w:pPr>
      <w:r>
        <w:rPr>
          <w:rFonts w:ascii="Arial" w:hAnsi="Arial" w:hint="cs"/>
          <w:noProof w:val="0"/>
          <w:rtl/>
        </w:rPr>
        <w:t>14</w:t>
      </w:r>
      <w:r w:rsidR="00F57242">
        <w:rPr>
          <w:rFonts w:ascii="Arial" w:hAnsi="Arial"/>
          <w:noProof w:val="0"/>
          <w:rtl/>
        </w:rPr>
        <w:t>.</w:t>
      </w:r>
      <w:r w:rsidR="00F57242">
        <w:rPr>
          <w:rFonts w:ascii="Arial" w:hAnsi="Arial"/>
          <w:b/>
          <w:bCs/>
          <w:noProof w:val="0"/>
          <w:rtl/>
        </w:rPr>
        <w:tab/>
      </w:r>
      <w:r w:rsidR="00F57242">
        <w:rPr>
          <w:rFonts w:ascii="Arial" w:hAnsi="Arial"/>
          <w:noProof w:val="0"/>
          <w:rtl/>
        </w:rPr>
        <w:t>משלא התבקשה תשובה אין צו להוצאות.</w:t>
      </w:r>
      <w:r w:rsidR="00F57242">
        <w:rPr>
          <w:rFonts w:ascii="Arial" w:hAnsi="Arial"/>
          <w:b/>
          <w:bCs/>
          <w:noProof w:val="0"/>
          <w:rtl/>
        </w:rPr>
        <w:t xml:space="preserve"> </w:t>
      </w:r>
    </w:p>
    <w:p w:rsidR="00F57242" w:rsidRDefault="00F57242" w:rsidP="00F57242">
      <w:pPr>
        <w:spacing w:after="120" w:line="360" w:lineRule="auto"/>
        <w:ind w:left="720" w:hanging="720"/>
        <w:jc w:val="both"/>
        <w:rPr>
          <w:rFonts w:ascii="Arial" w:hAnsi="Arial"/>
          <w:b/>
          <w:bCs/>
          <w:noProof w:val="0"/>
          <w:rtl/>
        </w:rPr>
      </w:pPr>
    </w:p>
    <w:p w:rsidR="00F57242" w:rsidRDefault="00F57242" w:rsidP="00F57242">
      <w:pPr>
        <w:spacing w:after="120" w:line="360" w:lineRule="auto"/>
        <w:ind w:left="720" w:hanging="720"/>
        <w:jc w:val="both"/>
        <w:rPr>
          <w:rFonts w:ascii="Arial" w:hAnsi="Arial"/>
          <w:b/>
          <w:bCs/>
          <w:noProof w:val="0"/>
          <w:rtl/>
        </w:rPr>
      </w:pPr>
      <w:r>
        <w:rPr>
          <w:rFonts w:ascii="Arial" w:hAnsi="Arial"/>
          <w:b/>
          <w:bCs/>
          <w:noProof w:val="0"/>
          <w:rtl/>
        </w:rPr>
        <w:lastRenderedPageBreak/>
        <w:t>המזכירות תעביר החלטה זאת לצדדים.</w:t>
      </w:r>
    </w:p>
    <w:p w:rsidR="00F57242" w:rsidRDefault="00F57242" w:rsidP="00F57242">
      <w:pPr>
        <w:spacing w:after="120" w:line="360" w:lineRule="auto"/>
        <w:ind w:left="720" w:hanging="720"/>
        <w:jc w:val="both"/>
        <w:rPr>
          <w:rFonts w:ascii="Arial" w:hAnsi="Arial"/>
          <w:b/>
          <w:bCs/>
          <w:noProof w:val="0"/>
          <w:rtl/>
        </w:rPr>
      </w:pPr>
    </w:p>
    <w:p w:rsidR="00F57242" w:rsidRDefault="00F57242" w:rsidP="00F57242">
      <w:pPr>
        <w:spacing w:after="120" w:line="360" w:lineRule="auto"/>
        <w:ind w:left="720" w:hanging="720"/>
        <w:jc w:val="both"/>
        <w:rPr>
          <w:rFonts w:ascii="Arial" w:hAnsi="Arial"/>
          <w:noProof w:val="0"/>
          <w:rtl/>
        </w:rPr>
      </w:pPr>
      <w:r>
        <w:rPr>
          <w:rFonts w:ascii="Arial" w:hAnsi="Arial"/>
          <w:b/>
          <w:bCs/>
          <w:noProof w:val="0"/>
          <w:rtl/>
        </w:rPr>
        <w:t xml:space="preserve">החלטה זאת מותרת לפרסום תוך השמטת שמות הצדדים, וכל פרט מזהה אחר. </w:t>
      </w:r>
      <w:r>
        <w:rPr>
          <w:rtl/>
        </w:rPr>
        <w:tab/>
        <w:t xml:space="preserve">       </w:t>
      </w:r>
    </w:p>
    <w:p w:rsidR="00F57242" w:rsidRPr="00B95D6E" w:rsidRDefault="00F57242">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נובמבר 2023</w:t>
          </w:r>
        </w:sdtContent>
      </w:sdt>
      <w:r w:rsidR="00005C8B">
        <w:rPr>
          <w:rFonts w:ascii="Arial" w:hAnsi="Arial"/>
          <w:noProof w:val="0"/>
          <w:rtl/>
        </w:rPr>
        <w:t>, בהעדר הצדדים.</w:t>
      </w:r>
    </w:p>
    <w:p w:rsidR="00C43648" w:rsidRDefault="005D35D8"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92134137"/>
        </w:sdtPr>
        <w:sdtEndPr/>
        <w:sdtContent>
          <w:r w:rsidR="003A7CF0">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F57242">
      <w:headerReference w:type="even" r:id="rId10"/>
      <w:headerReference w:type="default" r:id="rId11"/>
      <w:footerReference w:type="even" r:id="rId12"/>
      <w:footerReference w:type="default" r:id="rId13"/>
      <w:headerReference w:type="first" r:id="rId14"/>
      <w:footerReference w:type="first" r:id="rId15"/>
      <w:pgSz w:w="11907" w:h="16840" w:code="9"/>
      <w:pgMar w:top="1440" w:right="1134"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35D8" w:rsidRDefault="005D35D8">
      <w:r>
        <w:separator/>
      </w:r>
    </w:p>
  </w:endnote>
  <w:endnote w:type="continuationSeparator" w:id="0">
    <w:p w:rsidR="005D35D8" w:rsidRDefault="005D3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E42" w:rsidRDefault="00723E4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325E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325ED">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E42" w:rsidRDefault="00723E4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35D8" w:rsidRDefault="005D35D8">
      <w:r>
        <w:separator/>
      </w:r>
    </w:p>
  </w:footnote>
  <w:footnote w:type="continuationSeparator" w:id="0">
    <w:p w:rsidR="005D35D8" w:rsidRDefault="005D3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E42" w:rsidRDefault="00723E4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D35D8" w:rsidP="0044349D">
          <w:pPr>
            <w:rPr>
              <w:b/>
              <w:bCs/>
              <w:noProof w:val="0"/>
              <w:sz w:val="26"/>
              <w:szCs w:val="26"/>
              <w:rtl/>
            </w:rPr>
          </w:pPr>
          <w:sdt>
            <w:sdtPr>
              <w:rPr>
                <w:rtl/>
              </w:rPr>
              <w:alias w:val="1170"/>
              <w:tag w:val="1170"/>
              <w:id w:val="1066377040"/>
              <w:text w:multiLine="1"/>
            </w:sdtPr>
            <w:sdtEndPr/>
            <w:sdtContent>
              <w:r w:rsidR="00AC585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11535-11-23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44349D">
                <w:rPr>
                  <w:rFonts w:hint="cs"/>
                  <w:b/>
                  <w:bCs/>
                  <w:noProof w:val="0"/>
                  <w:sz w:val="26"/>
                  <w:szCs w:val="26"/>
                  <w:rtl/>
                </w:rPr>
                <w:t>פ'</w:t>
              </w:r>
              <w:r w:rsidR="00AC5857">
                <w:rPr>
                  <w:b/>
                  <w:bCs/>
                  <w:noProof w:val="0"/>
                  <w:sz w:val="26"/>
                  <w:szCs w:val="26"/>
                  <w:rtl/>
                </w:rPr>
                <w:t xml:space="preserve"> נ' </w:t>
              </w:r>
              <w:r w:rsidR="0044349D">
                <w:rPr>
                  <w:rFonts w:hint="cs"/>
                  <w:b/>
                  <w:bCs/>
                  <w:noProof w:val="0"/>
                  <w:sz w:val="26"/>
                  <w:szCs w:val="26"/>
                  <w:rtl/>
                </w:rPr>
                <w:t>פ'</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F57242">
          <w:pPr>
            <w:rPr>
              <w:sz w:val="20"/>
              <w:szCs w:val="20"/>
              <w:rtl/>
            </w:rPr>
          </w:pPr>
          <w:r>
            <w:rPr>
              <w:rFonts w:hint="cs"/>
              <w:rtl/>
            </w:rPr>
            <w:t xml:space="preserve">                           </w:t>
          </w:r>
          <w:r>
            <w:rPr>
              <w:rFonts w:hint="cs"/>
              <w:sz w:val="20"/>
              <w:szCs w:val="20"/>
              <w:rtl/>
            </w:rPr>
            <w:t xml:space="preserve">       </w:t>
          </w:r>
          <w:r w:rsidR="00F57242">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3E42" w:rsidRDefault="00723E4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3107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31071&amp;lt;/CaseID&amp;gt;_x000d__x000a_        &amp;lt;CaseMonth&amp;gt;11&amp;lt;/CaseMonth&amp;gt;_x000d__x000a_        &amp;lt;CaseYear&amp;gt;2023&amp;lt;/CaseYear&amp;gt;_x000d__x000a_        &amp;lt;CaseNumber&amp;gt;11535&amp;lt;/CaseNumber&amp;gt;_x000d__x000a_        &amp;lt;NumeratorGroupID&amp;gt;1&amp;lt;/NumeratorGroupID&amp;gt;_x000d__x000a_        &amp;lt;CaseName&amp;gt;פיירמן נ&amp;#39; פיירמן&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1535-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3-11-06T13:01:00+02: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31071&amp;lt;/CaseID&amp;gt;_x000d__x000a_        &amp;lt;CaseMonth&amp;gt;11&amp;lt;/CaseMonth&amp;gt;_x000d__x000a_        &amp;lt;CaseYear&amp;gt;2023&amp;lt;/CaseYear&amp;gt;_x000d__x000a_        &amp;lt;CaseNumber&amp;gt;11535&amp;lt;/CaseNumber&amp;gt;_x000d__x000a_        &amp;lt;NumeratorGroupID&amp;gt;1&amp;lt;/NumeratorGroupID&amp;gt;_x000d__x000a_        &amp;lt;CaseName&amp;gt;פיירמן נ&amp;#39; פיירמן&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1535-11-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3-11-06T13:01:00+02: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910882&amp;lt;/DecisionID&amp;gt;_x000d__x000a_        &amp;lt;DecisionName&amp;gt;החלטה  שניתנה ע&amp;quot;י  חננאל שרעבי&amp;lt;/DecisionName&amp;gt;_x000d__x000a_        &amp;lt;DecisionStatusID&amp;gt;1&amp;lt;/DecisionStatusID&amp;gt;_x000d__x000a_        &amp;lt;DecisionStatusChangeDate&amp;gt;2023-11-07T12:51:46.417+02:00&amp;lt;/DecisionStatusChangeDate&amp;gt;_x000d__x000a_        &amp;lt;DecisionSignatureDate&amp;gt;2023-11-07T12:31:56.233+02:00&amp;lt;/DecisionSignatureDate&amp;gt;_x000d__x000a_        &amp;lt;DecisionSignatureUserID&amp;gt;056479827@GOV.IL&amp;lt;/DecisionSignatureUserID&amp;gt;_x000d__x000a_        &amp;lt;DecisionCreateDate&amp;gt;2023-11-07T12:33:41.7+02:00&amp;lt;/DecisionCreateDate&amp;gt;_x000d__x000a_        &amp;lt;DecisionChangeDate&amp;gt;2023-11-07T12:51:46.537+02:00&amp;lt;/DecisionChangeDate&amp;gt;_x000d__x000a_        &amp;lt;DecisionChangeUserID&amp;gt;0564798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53433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7910882&amp;lt;/DecisionID&amp;gt;_x000d__x000a_        &amp;lt;CaseID&amp;gt;80731071&amp;lt;/CaseID&amp;gt;_x000d__x000a_        &amp;lt;IsOriginal&amp;gt;true&amp;lt;/IsOriginal&amp;gt;_x000d__x000a_        &amp;lt;IsDeleted&amp;gt;false&amp;lt;/IsDeleted&amp;gt;_x000d__x000a_        &amp;lt;CaseName&amp;gt;פיירמן נ&amp;#39; פיירמן&amp;lt;/CaseName&amp;gt;_x000d__x000a_        &amp;lt;CaseDisplayIdentifier&amp;gt;11535-11-23 רמ&amp;quot;ש&amp;lt;/CaseDisplayIdentifier&amp;gt;_x000d__x000a_      &amp;lt;/dt_DecisionCase&amp;gt;_x000d__x000a_    &amp;lt;/DecisionDS&amp;gt;_x000d__x000a_  &amp;lt;/diffgr:diffgram&amp;gt;_x000d__x000a_&amp;lt;/DecisionDS&amp;gt;"/>
    <w:docVar w:name="DecisionID" w:val="147910882"/>
    <w:docVar w:name="WordClientAssemblyName" w:val="NGCS.Decision.ClientWordBL"/>
    <w:docVar w:name="WordClientClassName" w:val="NGCS.Decision.ClientWordBL.DecisionClient"/>
  </w:docVars>
  <w:rsids>
    <w:rsidRoot w:val="00694556"/>
    <w:rsid w:val="00000062"/>
    <w:rsid w:val="0000226B"/>
    <w:rsid w:val="00005C8B"/>
    <w:rsid w:val="00007DE0"/>
    <w:rsid w:val="000325ED"/>
    <w:rsid w:val="000346CC"/>
    <w:rsid w:val="000529D2"/>
    <w:rsid w:val="000564AB"/>
    <w:rsid w:val="00064FBD"/>
    <w:rsid w:val="00082AB2"/>
    <w:rsid w:val="000906FE"/>
    <w:rsid w:val="00096AF7"/>
    <w:rsid w:val="000B344B"/>
    <w:rsid w:val="000C3B0F"/>
    <w:rsid w:val="000C3B60"/>
    <w:rsid w:val="000E0DD2"/>
    <w:rsid w:val="000E3AF1"/>
    <w:rsid w:val="000E61EA"/>
    <w:rsid w:val="000F0BC8"/>
    <w:rsid w:val="000F0DD6"/>
    <w:rsid w:val="00104B8D"/>
    <w:rsid w:val="00107E6D"/>
    <w:rsid w:val="0011194C"/>
    <w:rsid w:val="0011424C"/>
    <w:rsid w:val="001173C6"/>
    <w:rsid w:val="001367BC"/>
    <w:rsid w:val="00144D2A"/>
    <w:rsid w:val="0014653E"/>
    <w:rsid w:val="00180519"/>
    <w:rsid w:val="00191C82"/>
    <w:rsid w:val="001A752A"/>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A7CF0"/>
    <w:rsid w:val="003B3E8D"/>
    <w:rsid w:val="003D1C8C"/>
    <w:rsid w:val="0040096C"/>
    <w:rsid w:val="00414F1F"/>
    <w:rsid w:val="0043125D"/>
    <w:rsid w:val="0043502B"/>
    <w:rsid w:val="0044349D"/>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D35D8"/>
    <w:rsid w:val="005E5F39"/>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23E42"/>
    <w:rsid w:val="00734689"/>
    <w:rsid w:val="00753019"/>
    <w:rsid w:val="00754801"/>
    <w:rsid w:val="00761441"/>
    <w:rsid w:val="00795365"/>
    <w:rsid w:val="007A351D"/>
    <w:rsid w:val="007B7765"/>
    <w:rsid w:val="007C453C"/>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328B6"/>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1DF2"/>
    <w:rsid w:val="00C22D93"/>
    <w:rsid w:val="00C23458"/>
    <w:rsid w:val="00C31120"/>
    <w:rsid w:val="00C34482"/>
    <w:rsid w:val="00C43648"/>
    <w:rsid w:val="00C50A9F"/>
    <w:rsid w:val="00C63708"/>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DF03FA"/>
    <w:rsid w:val="00E1068A"/>
    <w:rsid w:val="00E25884"/>
    <w:rsid w:val="00E25B55"/>
    <w:rsid w:val="00E31C2B"/>
    <w:rsid w:val="00E5426A"/>
    <w:rsid w:val="00E54642"/>
    <w:rsid w:val="00E6694E"/>
    <w:rsid w:val="00E80CBE"/>
    <w:rsid w:val="00E9269D"/>
    <w:rsid w:val="00E962E3"/>
    <w:rsid w:val="00E97979"/>
    <w:rsid w:val="00EB6C79"/>
    <w:rsid w:val="00EC37E9"/>
    <w:rsid w:val="00F038D8"/>
    <w:rsid w:val="00F06995"/>
    <w:rsid w:val="00F12D66"/>
    <w:rsid w:val="00F13623"/>
    <w:rsid w:val="00F44D1D"/>
    <w:rsid w:val="00F57242"/>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8957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72DC6" w:rsidP="00872DC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D40E4675E3DF47DB9A3E5BC44F20ACD2"/>
        <w:category>
          <w:name w:val="כללי"/>
          <w:gallery w:val="placeholder"/>
        </w:category>
        <w:types>
          <w:type w:val="bbPlcHdr"/>
        </w:types>
        <w:behaviors>
          <w:behavior w:val="content"/>
        </w:behaviors>
        <w:guid w:val="{E4520242-1631-475F-82ED-E2332E57AAAE}"/>
      </w:docPartPr>
      <w:docPartBody>
        <w:p w:rsidR="009754BD" w:rsidRDefault="00872DC6" w:rsidP="00872DC6">
          <w:pPr>
            <w:pStyle w:val="D40E4675E3DF47DB9A3E5BC44F20ACD2"/>
          </w:pPr>
          <w:r>
            <w:rPr>
              <w:rFonts w:ascii="Arial" w:hAnsi="Arial"/>
              <w:b/>
              <w:bCs/>
              <w:sz w:val="26"/>
              <w:szCs w:val="26"/>
              <w:rtl/>
            </w:rPr>
            <w:t>שם צד א' ללא שם של חסוי</w:t>
          </w:r>
        </w:p>
      </w:docPartBody>
    </w:docPart>
    <w:docPart>
      <w:docPartPr>
        <w:name w:val="9CA1A300753742F6AB986ED90F31EACF"/>
        <w:category>
          <w:name w:val="כללי"/>
          <w:gallery w:val="placeholder"/>
        </w:category>
        <w:types>
          <w:type w:val="bbPlcHdr"/>
        </w:types>
        <w:behaviors>
          <w:behavior w:val="content"/>
        </w:behaviors>
        <w:guid w:val="{566CEA4D-BDAC-414B-B7ED-156527E060DB}"/>
      </w:docPartPr>
      <w:docPartBody>
        <w:p w:rsidR="009754BD" w:rsidRDefault="00872DC6" w:rsidP="00872DC6">
          <w:pPr>
            <w:pStyle w:val="9CA1A300753742F6AB986ED90F31EACF"/>
          </w:pPr>
          <w:r>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93995"/>
    <w:rsid w:val="007C6F98"/>
    <w:rsid w:val="007E254A"/>
    <w:rsid w:val="00872DC6"/>
    <w:rsid w:val="008B4366"/>
    <w:rsid w:val="009133C7"/>
    <w:rsid w:val="009178E4"/>
    <w:rsid w:val="00961B27"/>
    <w:rsid w:val="009754BC"/>
    <w:rsid w:val="009754BD"/>
    <w:rsid w:val="009A36E7"/>
    <w:rsid w:val="00AA7CE3"/>
    <w:rsid w:val="00B50DB2"/>
    <w:rsid w:val="00B72BC2"/>
    <w:rsid w:val="00B91FA3"/>
    <w:rsid w:val="00BB4D12"/>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72DC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872DC6"/>
    <w:pPr>
      <w:bidi/>
      <w:spacing w:after="0" w:line="240" w:lineRule="auto"/>
    </w:pPr>
    <w:rPr>
      <w:rFonts w:ascii="Times New Roman" w:eastAsia="Times New Roman" w:hAnsi="Times New Roman" w:cs="David"/>
      <w:noProof/>
      <w:sz w:val="24"/>
      <w:szCs w:val="24"/>
    </w:rPr>
  </w:style>
  <w:style w:type="paragraph" w:customStyle="1" w:styleId="D40E4675E3DF47DB9A3E5BC44F20ACD2">
    <w:name w:val="D40E4675E3DF47DB9A3E5BC44F20ACD2"/>
    <w:rsid w:val="00872DC6"/>
    <w:pPr>
      <w:bidi/>
      <w:spacing w:after="160" w:line="259" w:lineRule="auto"/>
    </w:pPr>
  </w:style>
  <w:style w:type="paragraph" w:customStyle="1" w:styleId="9CA1A300753742F6AB986ED90F31EACF">
    <w:name w:val="9CA1A300753742F6AB986ED90F31EACF"/>
    <w:rsid w:val="00872DC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אברהם פיירמן</FullName>
        <FirstName>אברהם</FirstName>
        <LastName>פיירמן</LastName>
        <PartyPropertyName/>
        <AuthenticationTypeAndNumber>ת"ז 055903983</AuthenticationTypeAndNumber>
        <RepresentatedOrRepresentativesNames>אורי נחמני</RepresentatedOrRepresentativesNames>
        <RepresentatedOrRepresentativesCount>1</RepresentatedOrRepresentativesCount>
        <InvitedBy/>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262238404</CasePartyID>
        <PartyTypeID>1</PartyTypeID>
        <ActivityStatusID>1</ActivityStatusID>
        <PartyAliasID>3</PartyAliasID>
        <PartyAliasName>מבקש</PartyAliasName>
        <OrdinalNumber>1</OrdinalNumber>
        <LegalEntityID>6194861</LegalEntityID>
        <CaseLegalEntityID>126533766</CaseLegalEntityID>
        <AuthenticationTypeID>1</AuthenticationTypeID>
        <AuthenticationTypeName>ת"ז</AuthenticationTypeName>
        <LegalEntityNumber>055903983</LegalEntityNumber>
        <IsMainPartyType>true</IsMainPartyType>
        <CaseDisplayIdentifier>11535-11-23</CaseDisplayIdentifier>
        <CaseTypeID>10074</CaseTypeID>
        <CaseTypeName>רשות ערעור משפחה (רמ"ש)</CaseTypeName>
        <CaseName>פיירמן נ' פיירמן</CaseName>
        <FullAddress>אלוני שילה  דנ קרני שומרון קראוון 3</FullAddress>
        <MotionID>0</MotionID>
        <CasePleaID>0</CasePleaID>
        <FatherName>משה</FatherName>
        <LinkedCaseID>0</LinkedCaseID>
        <PartyID>1</PartyID>
        <CasePartyCategoryID>2</CasePartyCategoryID>
        <LegalEntityAddressID>83480459</LegalEntityAddressID>
        <PleaTypeID>5</PleaTypeID>
        <GroupPartyAlias>מבקשים</GroupPartyAlias>
        <IsConverted>false</IsConverted>
        <LegalEntityRegisteredNameID>5588847</LegalEntityRegisteredNameID>
        <LegalEntityNameID>82233377</LegalEntityNameID>
        <RepresentatedNamesOfAssistant/>
        <LegalEntityTypeID>1</LegalEntityTypeID>
        <IsVerdictExists>false</IsVerdictExists>
        <IsAsirAzir>false</IsAsirAzir>
        <IsPublicationProhibited>false</IsPublicationProhibited>
        <PublicationProhibitedFullName>אברהם פיירמן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 נחמני</FullName>
        <FirstName>אורי</FirstName>
        <LastName>נחמני</LastName>
        <PartyPropertyName/>
        <AuthenticationTypeAndNumber>מ.ר. 56352</AuthenticationTypeAndNumber>
        <RepresentatedOrRepresentativesNames>אברהם פיירמן</RepresentatedOrRepresentativesNames>
        <RepresentatedOrRepresentativesCount>1</RepresentatedOrRepresentativesCount>
        <InvitedBy/>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262238406</CasePartyID>
        <PartyTypeID>2</PartyTypeID>
        <ActivityStatusID>1</ActivityStatusID>
        <PartyAliasID>22</PartyAliasID>
        <PartyAliasName>בא כוח מבקשים</PartyAliasName>
        <OrdinalNumber>1</OrdinalNumber>
        <LegalEntityID>73413558</LegalEntityID>
        <CaseLegalEntityID>126533768</CaseLegalEntityID>
        <AuthenticationTypeID>4</AuthenticationTypeID>
        <AuthenticationTypeName>מ.ר.</AuthenticationTypeName>
        <LegalEntityNumber>56352</LegalEntityNumber>
        <IsMainPartyType>true</IsMainPartyType>
        <CaseDisplayIdentifier>11535-11-23</CaseDisplayIdentifier>
        <CaseTypeID>10074</CaseTypeID>
        <CaseTypeName>רשות ערעור משפחה (רמ"ש)</CaseTypeName>
        <CaseName>פיירמן נ' פיירמן</CaseName>
        <FullAddress>פלים 8א' חיפה בניין אשל, קומה 1</FullAddress>
        <EmailAddress>ori@nachmani-law.com</EmailAddress>
        <MotionID>0</MotionID>
        <CasePleaID>0</CasePleaID>
        <LinkedCaseID>0</LinkedCaseID>
        <PartyID>1</PartyID>
        <CasePartyCategoryID>2</CasePartyCategoryID>
        <LegalEntityAddressID>84161807</LegalEntityAddressID>
        <LegalEntityEmailAddressID>68075504</LegalEntityEmailAddressID>
        <PleaTypeID>5</PleaTypeID>
        <LawyerOfficeName>משרד עו"ד אורי נחמני</LawyerOfficeName>
        <LawyerOfficeID>73413559</LawyerOfficeID>
        <GroupPartyAlias/>
        <IsConverted>false</IsConverted>
        <LegalEntityNameID>78119526</LegalEntityNameID>
        <RepresentatedNamesOfAssistant/>
        <LegalEntityTypeID>4</LegalEntityTypeID>
        <IsVerdictExists>false</IsVerdictExists>
        <IsAsirAzir>false</IsAsirAzir>
        <IsPublicationProhibited>false</IsPublicationProhibited>
        <PublicationProhibitedFullName>אורי נחמני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אריאל יום טוביאן</FullName>
        <FirstName>אריאל</FirstName>
        <LastName>יום טוביאן</LastName>
        <PartyPropertyName/>
        <AuthenticationTypeAndNumber>מ.ר. 37384</AuthenticationTypeAndNumber>
        <RepresentatedOrRepresentativesNames>רחל פיירמן</RepresentatedOrRepresentativesNames>
        <RepresentatedOrRepresentativesCount>1</RepresentatedOrRepresentativesCount>
        <InvitedBy/>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262238407</CasePartyID>
        <PartyTypeID>2</PartyTypeID>
        <ActivityStatusID>1</ActivityStatusID>
        <PartyAliasID>23</PartyAliasID>
        <PartyAliasName>בא כוח משיבים</PartyAliasName>
        <OrdinalNumber>1</OrdinalNumber>
        <LegalEntityID>408725</LegalEntityID>
        <CaseLegalEntityID>126533769</CaseLegalEntityID>
        <AuthenticationTypeID>4</AuthenticationTypeID>
        <AuthenticationTypeName>מ.ר.</AuthenticationTypeName>
        <LegalEntityNumber>37384</LegalEntityNumber>
        <IsMainPartyType>true</IsMainPartyType>
        <CaseDisplayIdentifier>11535-11-23</CaseDisplayIdentifier>
        <CaseTypeID>10074</CaseTypeID>
        <CaseTypeName>רשות ערעור משפחה (רמ"ש)</CaseTypeName>
        <CaseName>פיירמן נ' פיירמן</CaseName>
        <FullAddress>פל ים 5 חיפה </FullAddress>
        <MotionID>0</MotionID>
        <CasePleaID>0</CasePleaID>
        <FatherName xml:space="preserve">        </FatherName>
        <LinkedCaseID>0</LinkedCaseID>
        <PartyID>2</PartyID>
        <CasePartyCategoryID>2</CasePartyCategoryID>
        <LegalEntityAddressID>81410499</LegalEntityAddressID>
        <PleaTypeID>5</PleaTypeID>
        <LawyerOfficeName>משרד עו"ד: אריאל יום טוביאן</LawyerOfficeName>
        <LawyerOfficeID>449369</LawyerOfficeID>
        <GroupPartyAlias/>
        <IsConverted>false</IsConverted>
        <LegalEntityNameID>29709</LegalEntityNameID>
        <RepresentatedNamesOfAssistant/>
        <LegalEntityTypeID>4</LegalEntityTypeID>
        <IsVerdictExists>false</IsVerdictExists>
        <IsAsirAzir>false</IsAsirAzir>
        <IsPublicationProhibited>false</IsPublicationProhibited>
        <PublicationProhibitedFullName>אריאל יום טוביאן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רחל פיירמן</FullName>
        <FirstName>רחל</FirstName>
        <LastName>פיירמן</LastName>
        <PartyPropertyName/>
        <AuthenticationTypeAndNumber>ת"ז 058312653</AuthenticationTypeAndNumber>
        <RepresentatedOrRepresentativesNames>אריאל יום טוביאן</RepresentatedOrRepresentativesNames>
        <RepresentatedOrRepresentativesCount>1</RepresentatedOrRepresentativesCount>
        <InvitedBy/>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262238405</CasePartyID>
        <PartyTypeID>1</PartyTypeID>
        <ActivityStatusID>1</ActivityStatusID>
        <PartyAliasID>4</PartyAliasID>
        <PartyAliasName>משיב</PartyAliasName>
        <OrdinalNumber>1</OrdinalNumber>
        <LegalEntityID>20971473</LegalEntityID>
        <CaseLegalEntityID>126533767</CaseLegalEntityID>
        <AuthenticationTypeID>1</AuthenticationTypeID>
        <AuthenticationTypeName>ת"ז</AuthenticationTypeName>
        <LegalEntityNumber>058312653</LegalEntityNumber>
        <IsMainPartyType>true</IsMainPartyType>
        <CaseDisplayIdentifier>11535-11-23</CaseDisplayIdentifier>
        <CaseTypeID>10074</CaseTypeID>
        <CaseTypeName>רשות ערעור משפחה (רמ"ש)</CaseTypeName>
        <CaseName>פיירמן נ' פיירמן</CaseName>
        <FullAddress>יקיר אצל משפחת שמש</FullAddress>
        <MotionID>0</MotionID>
        <CasePleaID>0</CasePleaID>
        <FatherName>שלום</FatherName>
        <LinkedCaseID>0</LinkedCaseID>
        <PartyID>2</PartyID>
        <CasePartyCategoryID>2</CasePartyCategoryID>
        <LegalEntityAddressID>87585215</LegalEntityAddressID>
        <PleaTypeID>5</PleaTypeID>
        <GroupPartyAlias>משיבים</GroupPartyAlias>
        <IsConverted>false</IsConverted>
        <LegalEntityRegisteredNameID>5588846</LegalEntityRegisteredNameID>
        <LegalEntityNameID>82233376</LegalEntityNameID>
        <RepresentatedNamesOfAssistant/>
        <LegalEntityTypeID>1</LegalEntityTypeID>
        <IsVerdictExists>false</IsVerdictExists>
        <IsAsirAzir>false</IsAsirAzir>
        <IsPublicationProhibited>false</IsPublicationProhibited>
        <PublicationProhibitedFullName>רחל פיירמן</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2023-11-07T12:31:56.2347769+02:00</DecisionSignatureDate>
    <OpenCaseDate>2023-11-06T13:01:00+02:00</OpenCaseDate>
    <CaseFeeSum>0.000</CaseFeeSum>
    <DecisionTypeID>1</DecisionTypeID>
    <DecisionSignatureUserName>חננאל שרעבי</DecisionSignatureUserName>
    <DecisionSignatureDateHebrew>2023-11-07T12:31:56.2347769+02:00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פיירמן נ' פיירמן</CaseName>
    <DecisionNumberInCase>1</DecisionNumberInCase>
  </dt_Decision>
  <dt_DecisionCase>
    <DecisionID>0</DecisionID>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אברהם פיירמן</FullName>
        <FirstName>אברהם</FirstName>
        <LastName>פיירמן</LastName>
        <PartyPropertyName/>
        <AuthenticationTypeAndNumber>ת"ז 055903983</AuthenticationTypeAndNumber>
        <RepresentatedOrRepresentativesNames>אורי נחמני</RepresentatedOrRepresentativesNames>
        <RepresentatedOrRepresentativesCount>1</RepresentatedOrRepresentativesCount>
        <InvitedBy/>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262238404</CasePartyID>
        <PartyTypeID>1</PartyTypeID>
        <ActivityStatusID>1</ActivityStatusID>
        <PartyAliasID>3</PartyAliasID>
        <PartyAliasName>מבקש</PartyAliasName>
        <OrdinalNumber>1</OrdinalNumber>
        <LegalEntityID>6194861</LegalEntityID>
        <CaseLegalEntityID>126533766</CaseLegalEntityID>
        <AuthenticationTypeID>1</AuthenticationTypeID>
        <AuthenticationTypeName>ת"ז</AuthenticationTypeName>
        <LegalEntityNumber>055903983</LegalEntityNumber>
        <IsMainPartyType>true</IsMainPartyType>
        <CaseDisplayIdentifier>11535-11-23</CaseDisplayIdentifier>
        <CaseTypeID>10074</CaseTypeID>
        <CaseTypeName>רשות ערעור משפחה (רמ"ש)</CaseTypeName>
        <CaseName>פיירמן נ' פיירמן</CaseName>
        <FullAddress>אלוני שילה  דנ קרני שומרון קראוון 3</FullAddress>
        <MotionID>0</MotionID>
        <CasePleaID>0</CasePleaID>
        <FatherName>משה</FatherName>
        <LinkedCaseID>0</LinkedCaseID>
        <PartyID>1</PartyID>
        <CasePartyCategoryID>2</CasePartyCategoryID>
        <LegalEntityAddressID>83480459</LegalEntityAddressID>
        <PleaTypeID>5</PleaTypeID>
        <GroupPartyAlias>מבקשים</GroupPartyAlias>
        <IsConverted>false</IsConverted>
        <LegalEntityRegisteredNameID>5588847</LegalEntityRegisteredNameID>
        <LegalEntityNameID>82233377</LegalEntityNameID>
        <RepresentatedNamesOfAssistant/>
        <LegalEntityTypeID>1</LegalEntityTypeID>
        <IsVerdictExists>false</IsVerdictExists>
        <IsAsirAzir>false</IsAsirAzir>
        <IsPublicationProhibited>false</IsPublicationProhibited>
        <PublicationProhibitedFullName>אברהם פיירמן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 נחמני</FullName>
        <FirstName>אורי</FirstName>
        <LastName>נחמני</LastName>
        <PartyPropertyName/>
        <AuthenticationTypeAndNumber>מ.ר. 56352</AuthenticationTypeAndNumber>
        <RepresentatedOrRepresentativesNames>אברהם פיירמן</RepresentatedOrRepresentativesNames>
        <RepresentatedOrRepresentativesCount>1</RepresentatedOrRepresentativesCount>
        <InvitedBy/>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262238406</CasePartyID>
        <PartyTypeID>2</PartyTypeID>
        <ActivityStatusID>1</ActivityStatusID>
        <PartyAliasID>22</PartyAliasID>
        <PartyAliasName>בא כוח מבקשים</PartyAliasName>
        <OrdinalNumber>1</OrdinalNumber>
        <LegalEntityID>73413558</LegalEntityID>
        <CaseLegalEntityID>126533768</CaseLegalEntityID>
        <AuthenticationTypeID>4</AuthenticationTypeID>
        <AuthenticationTypeName>מ.ר.</AuthenticationTypeName>
        <LegalEntityNumber>56352</LegalEntityNumber>
        <IsMainPartyType>true</IsMainPartyType>
        <CaseDisplayIdentifier>11535-11-23</CaseDisplayIdentifier>
        <CaseTypeID>10074</CaseTypeID>
        <CaseTypeName>רשות ערעור משפחה (רמ"ש)</CaseTypeName>
        <CaseName>פיירמן נ' פיירמן</CaseName>
        <FullAddress>פלים 8א' חיפה בניין אשל, קומה 1</FullAddress>
        <EmailAddress>ori@nachmani-law.com</EmailAddress>
        <MotionID>0</MotionID>
        <CasePleaID>0</CasePleaID>
        <LinkedCaseID>0</LinkedCaseID>
        <PartyID>1</PartyID>
        <CasePartyCategoryID>2</CasePartyCategoryID>
        <LegalEntityAddressID>84161807</LegalEntityAddressID>
        <LegalEntityEmailAddressID>68075504</LegalEntityEmailAddressID>
        <PleaTypeID>5</PleaTypeID>
        <LawyerOfficeName>משרד עו"ד אורי נחמני</LawyerOfficeName>
        <LawyerOfficeID>73413559</LawyerOfficeID>
        <GroupPartyAlias/>
        <IsConverted>false</IsConverted>
        <LegalEntityNameID>78119526</LegalEntityNameID>
        <RepresentatedNamesOfAssistant/>
        <LegalEntityTypeID>4</LegalEntityTypeID>
        <IsVerdictExists>false</IsVerdictExists>
        <IsAsirAzir>false</IsAsirAzir>
        <IsPublicationProhibited>false</IsPublicationProhibited>
        <PublicationProhibitedFullName>אורי נחמני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אריאל יום טוביאן</FullName>
        <FirstName>אריאל</FirstName>
        <LastName>יום טוביאן</LastName>
        <PartyPropertyName/>
        <AuthenticationTypeAndNumber>מ.ר. 37384</AuthenticationTypeAndNumber>
        <RepresentatedOrRepresentativesNames>רחל פיירמן</RepresentatedOrRepresentativesNames>
        <RepresentatedOrRepresentativesCount>1</RepresentatedOrRepresentativesCount>
        <InvitedBy/>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262238407</CasePartyID>
        <PartyTypeID>2</PartyTypeID>
        <ActivityStatusID>1</ActivityStatusID>
        <PartyAliasID>23</PartyAliasID>
        <PartyAliasName>בא כוח משיבים</PartyAliasName>
        <OrdinalNumber>1</OrdinalNumber>
        <LegalEntityID>408725</LegalEntityID>
        <CaseLegalEntityID>126533769</CaseLegalEntityID>
        <AuthenticationTypeID>4</AuthenticationTypeID>
        <AuthenticationTypeName>מ.ר.</AuthenticationTypeName>
        <LegalEntityNumber>37384</LegalEntityNumber>
        <IsMainPartyType>true</IsMainPartyType>
        <CaseDisplayIdentifier>11535-11-23</CaseDisplayIdentifier>
        <CaseTypeID>10074</CaseTypeID>
        <CaseTypeName>רשות ערעור משפחה (רמ"ש)</CaseTypeName>
        <CaseName>פיירמן נ' פיירמן</CaseName>
        <FullAddress>פל ים 5 חיפה </FullAddress>
        <MotionID>0</MotionID>
        <CasePleaID>0</CasePleaID>
        <FatherName xml:space="preserve">        </FatherName>
        <LinkedCaseID>0</LinkedCaseID>
        <PartyID>2</PartyID>
        <CasePartyCategoryID>2</CasePartyCategoryID>
        <LegalEntityAddressID>81410499</LegalEntityAddressID>
        <PleaTypeID>5</PleaTypeID>
        <LawyerOfficeName>משרד עו"ד: אריאל יום טוביאן</LawyerOfficeName>
        <LawyerOfficeID>449369</LawyerOfficeID>
        <GroupPartyAlias/>
        <IsConverted>false</IsConverted>
        <LegalEntityNameID>29709</LegalEntityNameID>
        <RepresentatedNamesOfAssistant/>
        <LegalEntityTypeID>4</LegalEntityTypeID>
        <IsVerdictExists>false</IsVerdictExists>
        <IsAsirAzir>false</IsAsirAzir>
        <IsPublicationProhibited>false</IsPublicationProhibited>
        <PublicationProhibitedFullName>אריאל יום טוביאן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רחל פיירמן</FullName>
        <FirstName>רחל</FirstName>
        <LastName>פיירמן</LastName>
        <PartyPropertyName/>
        <AuthenticationTypeAndNumber>ת"ז 058312653</AuthenticationTypeAndNumber>
        <RepresentatedOrRepresentativesNames>אריאל יום טוביאן</RepresentatedOrRepresentativesNames>
        <RepresentatedOrRepresentativesCount>1</RepresentatedOrRepresentativesCount>
        <InvitedBy/>
        <CaseID>80731071</CaseID>
        <CaseJudicialPersonPresentationDS>
          <CaseJudicalPersonActive>
            <CaseID>80731071</CaseID>
            <JudicialPersonID>056479827@GOV.IL</JudicialPersonID>
            <JudicialPersonTypeID>1</JudicialPersonTypeID>
            <JudicialTypeID>1</JudicialTypeID>
            <IsChairman>false</IsChairman>
            <TreatmentStartDate>2023-11-07T07:42:36.027+02:00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262238405</CasePartyID>
        <PartyTypeID>1</PartyTypeID>
        <ActivityStatusID>1</ActivityStatusID>
        <PartyAliasID>4</PartyAliasID>
        <PartyAliasName>משיב</PartyAliasName>
        <OrdinalNumber>1</OrdinalNumber>
        <LegalEntityID>20971473</LegalEntityID>
        <CaseLegalEntityID>126533767</CaseLegalEntityID>
        <AuthenticationTypeID>1</AuthenticationTypeID>
        <AuthenticationTypeName>ת"ז</AuthenticationTypeName>
        <LegalEntityNumber>058312653</LegalEntityNumber>
        <IsMainPartyType>true</IsMainPartyType>
        <CaseDisplayIdentifier>11535-11-23</CaseDisplayIdentifier>
        <CaseTypeID>10074</CaseTypeID>
        <CaseTypeName>רשות ערעור משפחה (רמ"ש)</CaseTypeName>
        <CaseName>פיירמן נ' פיירמן</CaseName>
        <FullAddress>יקיר אצל משפחת שמש</FullAddress>
        <MotionID>0</MotionID>
        <CasePleaID>0</CasePleaID>
        <FatherName>שלום</FatherName>
        <LinkedCaseID>0</LinkedCaseID>
        <PartyID>2</PartyID>
        <CasePartyCategoryID>2</CasePartyCategoryID>
        <LegalEntityAddressID>87585215</LegalEntityAddressID>
        <PleaTypeID>5</PleaTypeID>
        <GroupPartyAlias>משיבים</GroupPartyAlias>
        <IsConverted>false</IsConverted>
        <LegalEntityRegisteredNameID>5588846</LegalEntityRegisteredNameID>
        <LegalEntityNameID>82233376</LegalEntityNameID>
        <RepresentatedNamesOfAssistant/>
        <LegalEntityTypeID>1</LegalEntityTypeID>
        <IsVerdictExists>false</IsVerdictExists>
        <IsAsirAzir>false</IsAsirAzir>
        <IsPublicationProhibited>false</IsPublicationProhibited>
        <PublicationProhibitedFullName>רחל פיירמן</PublicationProhibitedFullName>
      </CaseParties>
    </CasePartiesSelectionDS>
    <CaseName>פיירמן נ' פיירמן</CaseName>
    <CaseDisplayIdentifier>11535-11-23</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AddressDesc>דנ קרני שומרון קראוון 3</AddressDesc>
    <PartyID>1</PartyID>
    <PartyTypeID>1</PartyTypeID>
    <DecisionID>0</DecisionID>
    <StreetName>אלוני שילה</StreetName>
    <FullName>אברהם פיירמן</FullName>
    <IsPublicationProhibited>false</IsPublicationProhibited>
  </dt_LegalEntityDetails>
  <dt_LegalEntityDetails>
    <AddressDesc>אצל משפחת שמש</AddressDesc>
    <PartyID>2</PartyID>
    <PartyTypeID>1</PartyTypeID>
    <DecisionID>0</DecisionID>
    <CityName>יקיר</CityName>
    <FullName>רחל פיירמן</FullName>
    <IsPublicationProhibited>false</IsPublicationProhibited>
  </dt_LegalEntityDetails>
  <dt_LegalEntityDetails>
    <Fax>04-6964747</Fax>
    <Phone>04-6963676</Phone>
    <AddressDesc>בניין אשל, קומה 1</AddressDesc>
    <PartyID>1</PartyID>
    <PartyTypeID>2</PartyTypeID>
    <DecisionID>0</DecisionID>
    <StreetName>פלים 8א'</StreetName>
    <CityName>חיפה</CityName>
    <FullName>אורי נחמני</FullName>
    <Email>ori@nachmani-law.com</Email>
    <IsPublicationProhibited>false</IsPublicationProhibited>
  </dt_LegalEntityDetails>
  <dt_LegalEntityDetails>
    <Fax>04-8538740</Fax>
    <Phone>04-8530853</Phone>
    <PartyID>2</PartyID>
    <PartyTypeID>2</PartyTypeID>
    <DecisionID>0</DecisionID>
    <StreetName>פל ים 5</StreetName>
    <ZipCode>3309508</ZipCode>
    <CityName>חיפה</CityName>
    <FullName>אריאל יום טוביאן</FullName>
    <Email>arielyot@gmail.com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3F91D-EC59-4290-A571-30CE873538F8}">
  <ds:schemaRefs/>
</ds:datastoreItem>
</file>

<file path=customXml/itemProps2.xml><?xml version="1.0" encoding="utf-8"?>
<ds:datastoreItem xmlns:ds="http://schemas.openxmlformats.org/officeDocument/2006/customXml" ds:itemID="{3FCED42A-36E5-444C-A15F-72956440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1194</Words>
  <Characters>5972</Characters>
  <Application>Microsoft Office Word</Application>
  <DocSecurity>0</DocSecurity>
  <Lines>49</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2023-11-15T11:28:00Z</dcterms:created>
  <dcterms:modified xsi:type="dcterms:W3CDTF">2023-11-15T11:28:00Z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4d89870c79c353e3346cc7926b49eedc64a72f96f80d0502aeb3e0cff6739c0e</vt:lpwstr>
  </property>
</Properties>
</file>